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EA2C9" w14:textId="49F92B74" w:rsidR="00A22DD7" w:rsidRDefault="005076CD" w:rsidP="00610880">
      <w:pPr>
        <w:pStyle w:val="Title"/>
        <w:spacing w:line="276" w:lineRule="auto"/>
        <w:jc w:val="left"/>
        <w:rPr>
          <w:rFonts w:cs="Trebuchet MS"/>
          <w:sz w:val="28"/>
          <w:szCs w:val="28"/>
        </w:rPr>
      </w:pPr>
      <w:r>
        <w:rPr>
          <w:rFonts w:cs="Trebuchet MS"/>
          <w:noProof/>
          <w:sz w:val="28"/>
          <w:szCs w:val="28"/>
        </w:rPr>
        <w:drawing>
          <wp:inline distT="0" distB="0" distL="0" distR="0" wp14:anchorId="5A7E957D" wp14:editId="4539C96E">
            <wp:extent cx="718820" cy="439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IF logo-7flat-small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DD7">
        <w:rPr>
          <w:rFonts w:cs="Trebuchet MS"/>
          <w:sz w:val="28"/>
          <w:szCs w:val="28"/>
        </w:rPr>
        <w:t xml:space="preserve">                  </w:t>
      </w:r>
      <w:r>
        <w:rPr>
          <w:rFonts w:cs="Trebuchet MS"/>
          <w:sz w:val="28"/>
          <w:szCs w:val="28"/>
        </w:rPr>
        <w:t xml:space="preserve">     </w:t>
      </w:r>
      <w:r w:rsidR="001444B0">
        <w:rPr>
          <w:rFonts w:cs="Trebuchet MS"/>
          <w:sz w:val="28"/>
          <w:szCs w:val="28"/>
        </w:rPr>
        <w:t>Advanced Light Micros</w:t>
      </w:r>
      <w:r w:rsidR="00CF348C">
        <w:rPr>
          <w:rFonts w:cs="Trebuchet MS"/>
          <w:sz w:val="28"/>
          <w:szCs w:val="28"/>
        </w:rPr>
        <w:t>c</w:t>
      </w:r>
      <w:r w:rsidR="001444B0">
        <w:rPr>
          <w:rFonts w:cs="Trebuchet MS"/>
          <w:sz w:val="28"/>
          <w:szCs w:val="28"/>
        </w:rPr>
        <w:t>opy Unit</w:t>
      </w:r>
      <w:r w:rsidR="00A22DD7">
        <w:rPr>
          <w:rFonts w:cs="Trebuchet MS"/>
          <w:sz w:val="28"/>
          <w:szCs w:val="28"/>
        </w:rPr>
        <w:t xml:space="preserve"> </w:t>
      </w:r>
    </w:p>
    <w:p w14:paraId="7CBFCDBA" w14:textId="4480B080" w:rsidR="00633882" w:rsidRDefault="00A22DD7" w:rsidP="00610880">
      <w:pPr>
        <w:pStyle w:val="Title"/>
        <w:spacing w:line="276" w:lineRule="auto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Molecular and Cellular Imaging Facility</w:t>
      </w:r>
    </w:p>
    <w:p w14:paraId="654462E3" w14:textId="5A5FCE3D" w:rsidR="001444B0" w:rsidRDefault="001444B0" w:rsidP="00E15571">
      <w:pPr>
        <w:spacing w:line="276" w:lineRule="auto"/>
        <w:ind w:left="340"/>
        <w:jc w:val="left"/>
        <w:rPr>
          <w:rFonts w:ascii="Trebuchet MS" w:hAnsi="Trebuchet MS" w:cs="Trebuchet MS"/>
          <w:sz w:val="20"/>
          <w:szCs w:val="20"/>
        </w:rPr>
      </w:pPr>
    </w:p>
    <w:p w14:paraId="2877E2FD" w14:textId="1A4BBBCF" w:rsidR="004608A5" w:rsidRDefault="004608A5" w:rsidP="00E15571">
      <w:pPr>
        <w:spacing w:line="276" w:lineRule="auto"/>
        <w:ind w:left="340"/>
        <w:jc w:val="left"/>
        <w:rPr>
          <w:rFonts w:ascii="Trebuchet MS" w:hAnsi="Trebuchet MS" w:cs="Trebuchet MS"/>
          <w:sz w:val="20"/>
          <w:szCs w:val="20"/>
        </w:rPr>
      </w:pPr>
    </w:p>
    <w:p w14:paraId="38DD7FDD" w14:textId="7483F109" w:rsidR="004608A5" w:rsidRPr="00A22DD7" w:rsidRDefault="004608A5" w:rsidP="00A22DD7">
      <w:pPr>
        <w:widowControl/>
        <w:autoSpaceDE/>
        <w:autoSpaceDN/>
        <w:spacing w:line="276" w:lineRule="auto"/>
        <w:jc w:val="left"/>
        <w:rPr>
          <w:rFonts w:ascii="Trebuchet MS" w:eastAsia="Times New Roman" w:hAnsi="Trebuchet MS"/>
          <w:kern w:val="0"/>
          <w:sz w:val="22"/>
          <w:szCs w:val="22"/>
          <w:lang w:val="en-CA"/>
        </w:rPr>
      </w:pP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>The Advanced Light Microscopy Unit provides microscopy services for internal and external users.</w:t>
      </w:r>
      <w:r w:rsidR="00A22DD7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 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Specifically, the facility houses 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>two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 confocal microscope systems: 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>a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 Laser Scanning Microscope (Leica TCS SP5)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>,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 and a Spinning Disk Microscope (Quorum Diskovery) with Super-resolution </w:t>
      </w:r>
      <w:r w:rsidR="00A22DD7">
        <w:rPr>
          <w:rFonts w:ascii="Trebuchet MS" w:eastAsia="Times New Roman" w:hAnsi="Trebuchet MS"/>
          <w:kern w:val="0"/>
          <w:sz w:val="22"/>
          <w:szCs w:val="22"/>
          <w:lang w:val="en-CA"/>
        </w:rPr>
        <w:t>c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>apability.</w:t>
      </w:r>
      <w:r w:rsidR="00A22DD7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 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Additionally, 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>two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 advanced light microscopes are available for high resolution 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>and/or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 high speed and deconvolution imaging (Nikon Eclipse Ti2, Leica DM5000B)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. The Eclipse Ti2 is also equipped with a TIRF imaging module. Further available instruments are </w:t>
      </w:r>
      <w:r w:rsidR="001E31E5">
        <w:rPr>
          <w:rFonts w:ascii="Trebuchet MS" w:eastAsia="Times New Roman" w:hAnsi="Trebuchet MS"/>
          <w:kern w:val="0"/>
          <w:sz w:val="22"/>
          <w:szCs w:val="22"/>
          <w:lang w:val="en-CA"/>
        </w:rPr>
        <w:t>the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 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Zeiss </w:t>
      </w:r>
      <w:proofErr w:type="spellStart"/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>Axiozoom</w:t>
      </w:r>
      <w:proofErr w:type="spellEnd"/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 V.16 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>macro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>scope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, </w:t>
      </w:r>
      <w:r w:rsidR="00A22DD7">
        <w:rPr>
          <w:rFonts w:ascii="Trebuchet MS" w:eastAsia="Times New Roman" w:hAnsi="Trebuchet MS"/>
          <w:kern w:val="0"/>
          <w:sz w:val="22"/>
          <w:szCs w:val="22"/>
          <w:lang w:val="en-CA"/>
        </w:rPr>
        <w:t>t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he </w:t>
      </w:r>
      <w:r w:rsidRPr="00A22DD7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Agilent </w:t>
      </w:r>
      <w:proofErr w:type="spellStart"/>
      <w:r w:rsidRPr="00A22DD7">
        <w:rPr>
          <w:rFonts w:ascii="Trebuchet MS" w:eastAsia="Times New Roman" w:hAnsi="Trebuchet MS"/>
          <w:kern w:val="0"/>
          <w:sz w:val="22"/>
          <w:szCs w:val="22"/>
          <w:lang w:val="en-CA"/>
        </w:rPr>
        <w:t>Cytation</w:t>
      </w:r>
      <w:proofErr w:type="spellEnd"/>
      <w:r w:rsidRPr="00A22DD7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 C10 confocal plate imager, and the Sony SH800Z Cell </w:t>
      </w:r>
      <w:r w:rsidR="00A22DD7">
        <w:rPr>
          <w:rFonts w:ascii="Trebuchet MS" w:eastAsia="Times New Roman" w:hAnsi="Trebuchet MS"/>
          <w:kern w:val="0"/>
          <w:sz w:val="22"/>
          <w:szCs w:val="22"/>
          <w:lang w:val="en-CA"/>
        </w:rPr>
        <w:t>S</w:t>
      </w:r>
      <w:r w:rsidRPr="00A22DD7">
        <w:rPr>
          <w:rFonts w:ascii="Trebuchet MS" w:eastAsia="Times New Roman" w:hAnsi="Trebuchet MS"/>
          <w:kern w:val="0"/>
          <w:sz w:val="22"/>
          <w:szCs w:val="22"/>
          <w:lang w:val="en-CA"/>
        </w:rPr>
        <w:t>orter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>.</w:t>
      </w:r>
    </w:p>
    <w:p w14:paraId="20714832" w14:textId="297017DE" w:rsidR="004608A5" w:rsidRPr="004608A5" w:rsidRDefault="004608A5" w:rsidP="00A22DD7">
      <w:pPr>
        <w:widowControl/>
        <w:autoSpaceDE/>
        <w:autoSpaceDN/>
        <w:spacing w:line="276" w:lineRule="auto"/>
        <w:jc w:val="left"/>
        <w:rPr>
          <w:rFonts w:ascii="Trebuchet MS" w:eastAsia="Times New Roman" w:hAnsi="Trebuchet MS"/>
          <w:kern w:val="0"/>
          <w:sz w:val="22"/>
          <w:szCs w:val="22"/>
          <w:lang w:val="en-CA"/>
        </w:rPr>
      </w:pPr>
      <w:r w:rsidRPr="00A22DD7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Users are </w:t>
      </w:r>
      <w:r w:rsidR="00A22DD7" w:rsidRPr="00A22DD7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individually </w:t>
      </w:r>
      <w:r w:rsidRPr="00A22DD7">
        <w:rPr>
          <w:rFonts w:ascii="Trebuchet MS" w:eastAsia="Times New Roman" w:hAnsi="Trebuchet MS"/>
          <w:kern w:val="0"/>
          <w:sz w:val="22"/>
          <w:szCs w:val="22"/>
          <w:lang w:val="en-CA"/>
        </w:rPr>
        <w:t>trained on the equipment and can book time independently</w:t>
      </w:r>
      <w:r w:rsidR="00A22DD7" w:rsidRPr="00A22DD7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 once they have completed the training. For short term projects, assisted use of equipment is available. 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>Facility staff also provides consultation on advanced imaging techniques and method development. MCIF offers discounts for clients with significant usage and/or involvement in the advancement of the facility.</w:t>
      </w:r>
    </w:p>
    <w:p w14:paraId="1BA41F2E" w14:textId="77777777" w:rsidR="00610880" w:rsidRDefault="00610880" w:rsidP="004608A5">
      <w:pPr>
        <w:spacing w:line="276" w:lineRule="auto"/>
        <w:jc w:val="left"/>
        <w:rPr>
          <w:rFonts w:ascii="Trebuchet MS" w:hAnsi="Trebuchet MS" w:cs="Trebuchet MS"/>
          <w:sz w:val="20"/>
          <w:szCs w:val="20"/>
        </w:rPr>
      </w:pPr>
    </w:p>
    <w:p w14:paraId="42CB98D2" w14:textId="396610ED" w:rsidR="00610880" w:rsidRPr="001E31E5" w:rsidRDefault="00610880" w:rsidP="004608A5">
      <w:pPr>
        <w:spacing w:line="276" w:lineRule="auto"/>
        <w:jc w:val="left"/>
        <w:rPr>
          <w:rFonts w:ascii="Trebuchet MS" w:hAnsi="Trebuchet MS" w:cs="Trebuchet MS"/>
          <w:sz w:val="22"/>
          <w:szCs w:val="22"/>
        </w:rPr>
      </w:pPr>
      <w:r w:rsidRPr="001E31E5">
        <w:rPr>
          <w:rFonts w:ascii="Trebuchet MS" w:hAnsi="Trebuchet MS" w:cs="Trebuchet MS"/>
          <w:sz w:val="22"/>
          <w:szCs w:val="22"/>
        </w:rPr>
        <w:t xml:space="preserve">Contact: Dr. Michaela Strueder-Kypke  - </w:t>
      </w:r>
      <w:hyperlink r:id="rId8" w:history="1">
        <w:r w:rsidRPr="001E31E5">
          <w:rPr>
            <w:rStyle w:val="Hyperlink"/>
            <w:rFonts w:ascii="Trebuchet MS" w:hAnsi="Trebuchet MS" w:cs="Trebuchet MS"/>
            <w:sz w:val="22"/>
            <w:szCs w:val="22"/>
          </w:rPr>
          <w:t>confocal@uoguelph.ca</w:t>
        </w:r>
      </w:hyperlink>
    </w:p>
    <w:p w14:paraId="05DAE3E9" w14:textId="77777777" w:rsidR="00610880" w:rsidRPr="001E31E5" w:rsidRDefault="00610880" w:rsidP="00610880">
      <w:pPr>
        <w:spacing w:line="276" w:lineRule="auto"/>
        <w:jc w:val="left"/>
        <w:rPr>
          <w:rFonts w:ascii="Trebuchet MS" w:hAnsi="Trebuchet MS" w:cs="Trebuchet MS"/>
          <w:sz w:val="22"/>
          <w:szCs w:val="22"/>
        </w:rPr>
      </w:pPr>
      <w:r w:rsidRPr="001E31E5">
        <w:rPr>
          <w:rFonts w:ascii="Trebuchet MS" w:hAnsi="Trebuchet MS" w:cs="Trebuchet MS"/>
          <w:sz w:val="22"/>
          <w:szCs w:val="22"/>
        </w:rPr>
        <w:t>Website: https://www.uoguelph.ca/aac/mcif</w:t>
      </w:r>
    </w:p>
    <w:p w14:paraId="0EEA0552" w14:textId="04C2E79A" w:rsidR="00E87426" w:rsidRDefault="00E87426" w:rsidP="00E15571">
      <w:pPr>
        <w:spacing w:line="276" w:lineRule="auto"/>
        <w:ind w:left="340"/>
        <w:jc w:val="left"/>
        <w:rPr>
          <w:rFonts w:ascii="Trebuchet MS" w:hAnsi="Trebuchet MS" w:cs="Trebuchet MS"/>
          <w:sz w:val="20"/>
          <w:szCs w:val="20"/>
        </w:rPr>
      </w:pPr>
    </w:p>
    <w:p w14:paraId="443B9FD7" w14:textId="77777777" w:rsidR="001E31E5" w:rsidRDefault="001E31E5" w:rsidP="00E15571">
      <w:pPr>
        <w:spacing w:line="276" w:lineRule="auto"/>
        <w:ind w:left="340"/>
        <w:jc w:val="left"/>
        <w:rPr>
          <w:rFonts w:ascii="Trebuchet MS" w:hAnsi="Trebuchet MS" w:cs="Trebuchet MS"/>
          <w:sz w:val="20"/>
          <w:szCs w:val="20"/>
        </w:rPr>
      </w:pPr>
    </w:p>
    <w:p w14:paraId="6C3CC97B" w14:textId="77777777" w:rsidR="004608A5" w:rsidRPr="00E15571" w:rsidRDefault="00E87426" w:rsidP="004608A5">
      <w:pPr>
        <w:adjustRightInd w:val="0"/>
        <w:spacing w:line="276" w:lineRule="auto"/>
        <w:jc w:val="left"/>
        <w:rPr>
          <w:rFonts w:ascii="Trebuchet MS" w:hAnsi="Trebuchet MS" w:cs="Trebuchet MS"/>
          <w:bCs/>
          <w:sz w:val="22"/>
          <w:szCs w:val="22"/>
        </w:rPr>
      </w:pPr>
      <w:r w:rsidRPr="00E15571">
        <w:rPr>
          <w:rFonts w:ascii="Trebuchet MS" w:hAnsi="Trebuchet MS" w:cs="Trebuchet MS"/>
          <w:b/>
          <w:sz w:val="24"/>
          <w:szCs w:val="24"/>
        </w:rPr>
        <w:t xml:space="preserve">Optional </w:t>
      </w:r>
      <w:r w:rsidR="00E15571" w:rsidRPr="00E15571">
        <w:rPr>
          <w:rFonts w:ascii="Trebuchet MS" w:hAnsi="Trebuchet MS" w:cs="Trebuchet MS"/>
          <w:b/>
          <w:sz w:val="24"/>
          <w:szCs w:val="24"/>
        </w:rPr>
        <w:t xml:space="preserve">Annual </w:t>
      </w:r>
      <w:r w:rsidR="00BD6DC5" w:rsidRPr="00E15571">
        <w:rPr>
          <w:rFonts w:ascii="Trebuchet MS" w:hAnsi="Trebuchet MS" w:cs="Trebuchet MS"/>
          <w:b/>
          <w:sz w:val="24"/>
          <w:szCs w:val="24"/>
        </w:rPr>
        <w:t>Membership fee</w:t>
      </w:r>
      <w:r w:rsidR="005076CD" w:rsidRPr="00E15571">
        <w:rPr>
          <w:rFonts w:ascii="Trebuchet MS" w:hAnsi="Trebuchet MS" w:cs="Trebuchet MS"/>
          <w:b/>
          <w:sz w:val="24"/>
          <w:szCs w:val="24"/>
        </w:rPr>
        <w:t xml:space="preserve">       </w:t>
      </w:r>
      <w:r w:rsidR="00BD6DC5" w:rsidRPr="00E15571">
        <w:rPr>
          <w:rFonts w:ascii="Trebuchet MS" w:hAnsi="Trebuchet MS" w:cs="Trebuchet MS"/>
          <w:b/>
          <w:sz w:val="24"/>
          <w:szCs w:val="24"/>
        </w:rPr>
        <w:t xml:space="preserve"> </w:t>
      </w:r>
      <w:r w:rsidR="004608A5" w:rsidRPr="00E15571">
        <w:rPr>
          <w:rFonts w:ascii="Trebuchet MS" w:hAnsi="Trebuchet MS" w:cs="Trebuchet MS"/>
          <w:bCs/>
          <w:sz w:val="22"/>
          <w:szCs w:val="22"/>
        </w:rPr>
        <w:t>$5</w:t>
      </w:r>
      <w:r w:rsidR="004608A5">
        <w:rPr>
          <w:rFonts w:ascii="Trebuchet MS" w:hAnsi="Trebuchet MS" w:cs="Trebuchet MS"/>
          <w:bCs/>
          <w:sz w:val="22"/>
          <w:szCs w:val="22"/>
        </w:rPr>
        <w:t>25</w:t>
      </w:r>
      <w:r w:rsidR="004608A5" w:rsidRPr="00E15571">
        <w:rPr>
          <w:rFonts w:ascii="Trebuchet MS" w:hAnsi="Trebuchet MS" w:cs="Trebuchet MS"/>
          <w:bCs/>
          <w:sz w:val="22"/>
          <w:szCs w:val="22"/>
        </w:rPr>
        <w:t>.00 University of Guelph</w:t>
      </w:r>
    </w:p>
    <w:p w14:paraId="7790B3D0" w14:textId="3E227A81" w:rsidR="00E15571" w:rsidRPr="00E15571" w:rsidRDefault="00E15571" w:rsidP="004608A5">
      <w:pPr>
        <w:adjustRightInd w:val="0"/>
        <w:spacing w:after="120" w:line="276" w:lineRule="auto"/>
        <w:jc w:val="left"/>
        <w:rPr>
          <w:rFonts w:ascii="Trebuchet MS" w:hAnsi="Trebuchet MS" w:cs="Trebuchet MS"/>
          <w:b/>
          <w:sz w:val="18"/>
          <w:szCs w:val="18"/>
        </w:rPr>
      </w:pPr>
      <w:r>
        <w:rPr>
          <w:rFonts w:ascii="Trebuchet MS" w:hAnsi="Trebuchet MS" w:cs="Trebuchet MS"/>
          <w:b/>
          <w:sz w:val="18"/>
          <w:szCs w:val="18"/>
        </w:rPr>
        <w:t>(May 20</w:t>
      </w:r>
      <w:r w:rsidR="00D21F77">
        <w:rPr>
          <w:rFonts w:ascii="Trebuchet MS" w:hAnsi="Trebuchet MS" w:cs="Trebuchet MS"/>
          <w:b/>
          <w:sz w:val="18"/>
          <w:szCs w:val="18"/>
        </w:rPr>
        <w:t>2</w:t>
      </w:r>
      <w:r w:rsidR="0000226A">
        <w:rPr>
          <w:rFonts w:ascii="Trebuchet MS" w:hAnsi="Trebuchet MS" w:cs="Trebuchet MS"/>
          <w:b/>
          <w:sz w:val="18"/>
          <w:szCs w:val="18"/>
        </w:rPr>
        <w:t>3</w:t>
      </w:r>
      <w:r>
        <w:rPr>
          <w:rFonts w:ascii="Trebuchet MS" w:hAnsi="Trebuchet MS" w:cs="Trebuchet MS"/>
          <w:b/>
          <w:sz w:val="18"/>
          <w:szCs w:val="18"/>
        </w:rPr>
        <w:t xml:space="preserve"> to April 202</w:t>
      </w:r>
      <w:r w:rsidR="0000226A">
        <w:rPr>
          <w:rFonts w:ascii="Trebuchet MS" w:hAnsi="Trebuchet MS" w:cs="Trebuchet MS"/>
          <w:b/>
          <w:sz w:val="18"/>
          <w:szCs w:val="18"/>
        </w:rPr>
        <w:t>4</w:t>
      </w:r>
      <w:r>
        <w:rPr>
          <w:rFonts w:ascii="Trebuchet MS" w:hAnsi="Trebuchet MS" w:cs="Trebuchet MS"/>
          <w:b/>
          <w:sz w:val="18"/>
          <w:szCs w:val="18"/>
        </w:rPr>
        <w:t>)</w:t>
      </w:r>
    </w:p>
    <w:p w14:paraId="025B7938" w14:textId="5DA07F1A" w:rsidR="00E15571" w:rsidRPr="00E15571" w:rsidRDefault="00E15571" w:rsidP="00E15571">
      <w:pPr>
        <w:adjustRightInd w:val="0"/>
        <w:spacing w:line="276" w:lineRule="auto"/>
        <w:ind w:left="700"/>
        <w:jc w:val="left"/>
        <w:rPr>
          <w:rFonts w:ascii="Trebuchet MS" w:hAnsi="Trebuchet MS" w:cs="Trebuchet MS"/>
          <w:sz w:val="20"/>
          <w:szCs w:val="20"/>
        </w:rPr>
      </w:pPr>
      <w:r w:rsidRPr="00E15571">
        <w:rPr>
          <w:rFonts w:ascii="Trebuchet MS" w:hAnsi="Trebuchet MS" w:cs="Trebuchet MS"/>
          <w:sz w:val="22"/>
          <w:szCs w:val="22"/>
          <w:u w:val="single"/>
        </w:rPr>
        <w:t>Membership advantages</w:t>
      </w:r>
    </w:p>
    <w:p w14:paraId="2696836B" w14:textId="3F20C56F" w:rsidR="00BD6DC5" w:rsidRPr="00E15571" w:rsidRDefault="00FD1499" w:rsidP="00E15571">
      <w:pPr>
        <w:pStyle w:val="ListParagraph"/>
        <w:numPr>
          <w:ilvl w:val="0"/>
          <w:numId w:val="3"/>
        </w:numPr>
        <w:adjustRightInd w:val="0"/>
        <w:spacing w:line="276" w:lineRule="auto"/>
        <w:jc w:val="left"/>
        <w:rPr>
          <w:rFonts w:ascii="Trebuchet MS" w:hAnsi="Trebuchet MS" w:cs="Trebuchet MS"/>
          <w:sz w:val="22"/>
          <w:szCs w:val="22"/>
        </w:rPr>
      </w:pPr>
      <w:r w:rsidRPr="00E15571">
        <w:rPr>
          <w:rFonts w:ascii="Trebuchet MS" w:hAnsi="Trebuchet MS" w:cs="Trebuchet MS"/>
          <w:sz w:val="22"/>
          <w:szCs w:val="22"/>
        </w:rPr>
        <w:t>lower</w:t>
      </w:r>
      <w:r w:rsidR="00BD6DC5" w:rsidRPr="00E15571">
        <w:rPr>
          <w:rFonts w:ascii="Trebuchet MS" w:hAnsi="Trebuchet MS" w:cs="Trebuchet MS"/>
          <w:sz w:val="22"/>
          <w:szCs w:val="22"/>
        </w:rPr>
        <w:t xml:space="preserve"> hourly user fees</w:t>
      </w:r>
    </w:p>
    <w:p w14:paraId="773C6E3E" w14:textId="2CB25728" w:rsidR="00BD6DC5" w:rsidRPr="00E15571" w:rsidRDefault="00BD6DC5" w:rsidP="00E15571">
      <w:pPr>
        <w:pStyle w:val="ListParagraph"/>
        <w:numPr>
          <w:ilvl w:val="0"/>
          <w:numId w:val="3"/>
        </w:numPr>
        <w:adjustRightInd w:val="0"/>
        <w:spacing w:line="276" w:lineRule="auto"/>
        <w:jc w:val="left"/>
        <w:rPr>
          <w:rFonts w:ascii="Trebuchet MS" w:hAnsi="Trebuchet MS" w:cs="Trebuchet MS"/>
          <w:sz w:val="22"/>
          <w:szCs w:val="22"/>
        </w:rPr>
      </w:pPr>
      <w:r w:rsidRPr="00E15571">
        <w:rPr>
          <w:rFonts w:ascii="Trebuchet MS" w:hAnsi="Trebuchet MS" w:cs="Trebuchet MS"/>
          <w:sz w:val="22"/>
          <w:szCs w:val="22"/>
        </w:rPr>
        <w:t>eligible for the high-end user discount (50% after 10 hours of usage per month)</w:t>
      </w:r>
    </w:p>
    <w:p w14:paraId="645E4093" w14:textId="7FFC6157" w:rsidR="00BD6DC5" w:rsidRPr="00E15571" w:rsidRDefault="00BD6DC5" w:rsidP="00E15571">
      <w:pPr>
        <w:pStyle w:val="ListParagraph"/>
        <w:numPr>
          <w:ilvl w:val="0"/>
          <w:numId w:val="3"/>
        </w:numPr>
        <w:adjustRightInd w:val="0"/>
        <w:spacing w:line="276" w:lineRule="auto"/>
        <w:jc w:val="left"/>
        <w:rPr>
          <w:rFonts w:ascii="Trebuchet MS" w:hAnsi="Trebuchet MS" w:cs="Trebuchet MS"/>
          <w:sz w:val="22"/>
          <w:szCs w:val="22"/>
        </w:rPr>
      </w:pPr>
      <w:r w:rsidRPr="00E15571">
        <w:rPr>
          <w:rFonts w:ascii="Trebuchet MS" w:hAnsi="Trebuchet MS" w:cs="Trebuchet MS"/>
          <w:sz w:val="22"/>
          <w:szCs w:val="22"/>
        </w:rPr>
        <w:t xml:space="preserve">unlimited free access to the </w:t>
      </w:r>
      <w:r w:rsidR="000C3EBC">
        <w:rPr>
          <w:rFonts w:ascii="Trebuchet MS" w:hAnsi="Trebuchet MS" w:cs="Trebuchet MS"/>
          <w:sz w:val="22"/>
          <w:szCs w:val="22"/>
        </w:rPr>
        <w:t xml:space="preserve">Leica </w:t>
      </w:r>
      <w:r w:rsidRPr="00E15571">
        <w:rPr>
          <w:rFonts w:ascii="Trebuchet MS" w:hAnsi="Trebuchet MS" w:cs="Trebuchet MS"/>
          <w:sz w:val="22"/>
          <w:szCs w:val="22"/>
        </w:rPr>
        <w:t>epifluorescen</w:t>
      </w:r>
      <w:r w:rsidR="00E87426" w:rsidRPr="00E15571">
        <w:rPr>
          <w:rFonts w:ascii="Trebuchet MS" w:hAnsi="Trebuchet MS" w:cs="Trebuchet MS"/>
          <w:sz w:val="22"/>
          <w:szCs w:val="22"/>
        </w:rPr>
        <w:t>ce microscope in the facility</w:t>
      </w:r>
    </w:p>
    <w:p w14:paraId="0EE03194" w14:textId="00E10B17" w:rsidR="00E87426" w:rsidRPr="00E15571" w:rsidRDefault="00E15571" w:rsidP="00E15571">
      <w:pPr>
        <w:pStyle w:val="ListParagraph"/>
        <w:numPr>
          <w:ilvl w:val="0"/>
          <w:numId w:val="3"/>
        </w:numPr>
        <w:adjustRightInd w:val="0"/>
        <w:spacing w:line="276" w:lineRule="auto"/>
        <w:jc w:val="left"/>
        <w:rPr>
          <w:rFonts w:ascii="Trebuchet MS" w:hAnsi="Trebuchet MS" w:cs="Trebuchet MS"/>
          <w:sz w:val="22"/>
          <w:szCs w:val="22"/>
        </w:rPr>
      </w:pPr>
      <w:r w:rsidRPr="00E15571">
        <w:rPr>
          <w:rFonts w:ascii="Trebuchet MS" w:hAnsi="Trebuchet MS" w:cs="Trebuchet MS"/>
          <w:sz w:val="22"/>
          <w:szCs w:val="22"/>
        </w:rPr>
        <w:t>free</w:t>
      </w:r>
      <w:r w:rsidR="00E87426" w:rsidRPr="00E15571">
        <w:rPr>
          <w:rFonts w:ascii="Trebuchet MS" w:hAnsi="Trebuchet MS" w:cs="Trebuchet MS"/>
          <w:sz w:val="22"/>
          <w:szCs w:val="22"/>
        </w:rPr>
        <w:t xml:space="preserve"> use of image processing software</w:t>
      </w:r>
    </w:p>
    <w:p w14:paraId="49DABD01" w14:textId="676E3B0C" w:rsidR="00E87426" w:rsidRPr="00E15571" w:rsidRDefault="00E87426" w:rsidP="00E15571">
      <w:pPr>
        <w:pStyle w:val="ListParagraph"/>
        <w:numPr>
          <w:ilvl w:val="0"/>
          <w:numId w:val="3"/>
        </w:numPr>
        <w:adjustRightInd w:val="0"/>
        <w:spacing w:line="276" w:lineRule="auto"/>
        <w:jc w:val="left"/>
        <w:rPr>
          <w:rFonts w:ascii="Trebuchet MS" w:hAnsi="Trebuchet MS" w:cs="Trebuchet MS"/>
          <w:sz w:val="22"/>
          <w:szCs w:val="22"/>
        </w:rPr>
        <w:sectPr w:rsidR="00E87426" w:rsidRPr="00E15571" w:rsidSect="0050453D">
          <w:headerReference w:type="default" r:id="rId9"/>
          <w:pgSz w:w="12242" w:h="15842" w:code="1"/>
          <w:pgMar w:top="1077" w:right="1021" w:bottom="737" w:left="1021" w:header="567" w:footer="706" w:gutter="0"/>
          <w:cols w:space="425"/>
          <w:docGrid w:linePitch="326"/>
        </w:sectPr>
      </w:pPr>
      <w:r w:rsidRPr="00E15571">
        <w:rPr>
          <w:rFonts w:ascii="Trebuchet MS" w:hAnsi="Trebuchet MS" w:cs="Trebuchet MS"/>
          <w:sz w:val="22"/>
          <w:szCs w:val="22"/>
        </w:rPr>
        <w:t xml:space="preserve">training </w:t>
      </w:r>
      <w:r w:rsidR="00013F78">
        <w:rPr>
          <w:rFonts w:ascii="Trebuchet MS" w:hAnsi="Trebuchet MS" w:cs="Trebuchet MS"/>
          <w:sz w:val="22"/>
          <w:szCs w:val="22"/>
        </w:rPr>
        <w:t xml:space="preserve">of 2 people per year </w:t>
      </w:r>
      <w:r w:rsidRPr="00E15571">
        <w:rPr>
          <w:rFonts w:ascii="Trebuchet MS" w:hAnsi="Trebuchet MS" w:cs="Trebuchet MS"/>
          <w:sz w:val="22"/>
          <w:szCs w:val="22"/>
        </w:rPr>
        <w:t>at the unsupervised rate</w:t>
      </w:r>
    </w:p>
    <w:p w14:paraId="5EBF2905" w14:textId="77777777" w:rsidR="00E15571" w:rsidRDefault="00E15571" w:rsidP="00E15571">
      <w:pPr>
        <w:spacing w:line="276" w:lineRule="auto"/>
        <w:jc w:val="left"/>
        <w:rPr>
          <w:rFonts w:ascii="Trebuchet MS" w:eastAsia="?? ???" w:hAnsi="Trebuchet MS" w:cs="Trebuchet MS"/>
          <w:sz w:val="20"/>
          <w:szCs w:val="20"/>
        </w:rPr>
      </w:pPr>
    </w:p>
    <w:p w14:paraId="67F55D29" w14:textId="2A70BE4A" w:rsidR="00E15571" w:rsidRDefault="00E15571" w:rsidP="004608A5">
      <w:pPr>
        <w:spacing w:line="276" w:lineRule="auto"/>
        <w:jc w:val="left"/>
        <w:rPr>
          <w:rFonts w:ascii="Trebuchet MS" w:hAnsi="Trebuchet MS" w:cs="Trebuchet MS"/>
          <w:b/>
          <w:bCs/>
          <w:sz w:val="18"/>
          <w:szCs w:val="18"/>
        </w:rPr>
      </w:pPr>
      <w:r w:rsidRPr="00E15571">
        <w:rPr>
          <w:rFonts w:ascii="Trebuchet MS" w:eastAsia="?? ???" w:hAnsi="Trebuchet MS" w:cs="Trebuchet MS"/>
          <w:sz w:val="20"/>
          <w:szCs w:val="20"/>
        </w:rPr>
        <w:t xml:space="preserve">The hourly user fees </w:t>
      </w:r>
      <w:r w:rsidR="004608A5">
        <w:rPr>
          <w:rFonts w:ascii="Trebuchet MS" w:eastAsia="?? ???" w:hAnsi="Trebuchet MS" w:cs="Trebuchet MS"/>
          <w:sz w:val="20"/>
          <w:szCs w:val="20"/>
        </w:rPr>
        <w:t xml:space="preserve">for 2023/24 </w:t>
      </w:r>
      <w:r w:rsidRPr="00E15571">
        <w:rPr>
          <w:rFonts w:ascii="Trebuchet MS" w:eastAsia="?? ???" w:hAnsi="Trebuchet MS" w:cs="Trebuchet MS"/>
          <w:sz w:val="20"/>
          <w:szCs w:val="20"/>
        </w:rPr>
        <w:t>are set as follows:</w:t>
      </w:r>
    </w:p>
    <w:p w14:paraId="6ECF7DE7" w14:textId="77777777" w:rsidR="00E15571" w:rsidRDefault="00E15571" w:rsidP="00E15571">
      <w:pPr>
        <w:adjustRightInd w:val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Style w:val="TableGrid"/>
        <w:tblW w:w="4883" w:type="pct"/>
        <w:jc w:val="center"/>
        <w:tblLayout w:type="fixed"/>
        <w:tblLook w:val="0020" w:firstRow="1" w:lastRow="0" w:firstColumn="0" w:lastColumn="0" w:noHBand="0" w:noVBand="0"/>
      </w:tblPr>
      <w:tblGrid>
        <w:gridCol w:w="1404"/>
        <w:gridCol w:w="846"/>
        <w:gridCol w:w="979"/>
        <w:gridCol w:w="840"/>
        <w:gridCol w:w="890"/>
        <w:gridCol w:w="991"/>
        <w:gridCol w:w="991"/>
        <w:gridCol w:w="993"/>
        <w:gridCol w:w="850"/>
        <w:gridCol w:w="1168"/>
      </w:tblGrid>
      <w:tr w:rsidR="00F549B6" w:rsidRPr="001444B0" w14:paraId="26A8929B" w14:textId="77777777" w:rsidTr="004D48CE">
        <w:trPr>
          <w:trHeight w:hRule="exact" w:val="416"/>
          <w:jc w:val="center"/>
        </w:trPr>
        <w:tc>
          <w:tcPr>
            <w:tcW w:w="705" w:type="pct"/>
            <w:vAlign w:val="center"/>
          </w:tcPr>
          <w:p w14:paraId="579C9E03" w14:textId="77777777" w:rsidR="00F549B6" w:rsidRPr="001444B0" w:rsidRDefault="00F549B6" w:rsidP="00AF15F3">
            <w:pPr>
              <w:adjustRightInd w:val="0"/>
              <w:jc w:val="left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1444B0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University of Guelph Users</w:t>
            </w:r>
          </w:p>
        </w:tc>
        <w:tc>
          <w:tcPr>
            <w:tcW w:w="425" w:type="pct"/>
            <w:vAlign w:val="center"/>
          </w:tcPr>
          <w:p w14:paraId="2E66CAC2" w14:textId="77777777" w:rsidR="00F549B6" w:rsidRPr="001444B0" w:rsidRDefault="00F549B6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1444B0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CLSM SP5</w:t>
            </w:r>
          </w:p>
        </w:tc>
        <w:tc>
          <w:tcPr>
            <w:tcW w:w="492" w:type="pct"/>
            <w:vAlign w:val="center"/>
          </w:tcPr>
          <w:p w14:paraId="387D3D02" w14:textId="77777777" w:rsidR="00F549B6" w:rsidRPr="001444B0" w:rsidRDefault="00F549B6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1444B0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Spinning Disk</w:t>
            </w:r>
          </w:p>
        </w:tc>
        <w:tc>
          <w:tcPr>
            <w:tcW w:w="422" w:type="pct"/>
          </w:tcPr>
          <w:p w14:paraId="694B38FB" w14:textId="275F7091" w:rsidR="00F549B6" w:rsidRPr="001444B0" w:rsidRDefault="00F549B6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 Res</w:t>
            </w:r>
          </w:p>
        </w:tc>
        <w:tc>
          <w:tcPr>
            <w:tcW w:w="447" w:type="pct"/>
            <w:vAlign w:val="center"/>
          </w:tcPr>
          <w:p w14:paraId="379A48F9" w14:textId="0CCFA253" w:rsidR="00F549B6" w:rsidRPr="001444B0" w:rsidRDefault="0000226A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Cytation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C10</w:t>
            </w:r>
          </w:p>
        </w:tc>
        <w:tc>
          <w:tcPr>
            <w:tcW w:w="498" w:type="pct"/>
            <w:vAlign w:val="center"/>
          </w:tcPr>
          <w:p w14:paraId="34EE4ABB" w14:textId="3A69F7E2" w:rsidR="00F549B6" w:rsidRPr="001444B0" w:rsidRDefault="00F549B6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Nikon Eclipse</w:t>
            </w:r>
          </w:p>
        </w:tc>
        <w:tc>
          <w:tcPr>
            <w:tcW w:w="498" w:type="pct"/>
            <w:vAlign w:val="center"/>
          </w:tcPr>
          <w:p w14:paraId="34B5AC58" w14:textId="7BCAFCF7" w:rsidR="00F549B6" w:rsidRPr="001444B0" w:rsidRDefault="00F549B6" w:rsidP="003C00A0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Leica DM 5000B</w:t>
            </w:r>
          </w:p>
        </w:tc>
        <w:tc>
          <w:tcPr>
            <w:tcW w:w="499" w:type="pct"/>
          </w:tcPr>
          <w:p w14:paraId="4043A53C" w14:textId="355788BE" w:rsidR="00F549B6" w:rsidRPr="001444B0" w:rsidRDefault="00F549B6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Zeiss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Axiozoom</w:t>
            </w:r>
            <w:proofErr w:type="spellEnd"/>
          </w:p>
        </w:tc>
        <w:tc>
          <w:tcPr>
            <w:tcW w:w="427" w:type="pct"/>
          </w:tcPr>
          <w:p w14:paraId="0D25BEBB" w14:textId="75AA48F9" w:rsidR="00F549B6" w:rsidRDefault="00F549B6" w:rsidP="00B20029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Sony FACS</w:t>
            </w:r>
            <w:r w:rsidR="000C3EBC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587" w:type="pct"/>
            <w:vAlign w:val="center"/>
          </w:tcPr>
          <w:p w14:paraId="38A17F97" w14:textId="17E6FAAB" w:rsidR="00F549B6" w:rsidRPr="001444B0" w:rsidRDefault="00F549B6" w:rsidP="00B20029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Image </w:t>
            </w:r>
            <w:r w:rsidR="007E567D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/ Data Analysis ^</w:t>
            </w:r>
          </w:p>
        </w:tc>
      </w:tr>
      <w:tr w:rsidR="00A97235" w:rsidRPr="00A97235" w14:paraId="2ADE2693" w14:textId="77777777" w:rsidTr="004D48CE">
        <w:trPr>
          <w:trHeight w:hRule="exact" w:val="356"/>
          <w:jc w:val="center"/>
        </w:trPr>
        <w:tc>
          <w:tcPr>
            <w:tcW w:w="705" w:type="pct"/>
            <w:vAlign w:val="center"/>
          </w:tcPr>
          <w:p w14:paraId="2C0D1A7A" w14:textId="77777777" w:rsidR="00F549B6" w:rsidRPr="00A97235" w:rsidRDefault="00F549B6" w:rsidP="00AF15F3">
            <w:pPr>
              <w:adjustRightInd w:val="0"/>
              <w:jc w:val="left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 w:rsidRPr="00A97235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Training</w:t>
            </w:r>
          </w:p>
        </w:tc>
        <w:tc>
          <w:tcPr>
            <w:tcW w:w="425" w:type="pct"/>
            <w:vAlign w:val="center"/>
          </w:tcPr>
          <w:p w14:paraId="0DBD8FD1" w14:textId="58A13D6B" w:rsidR="00F549B6" w:rsidRPr="00A97235" w:rsidRDefault="0000226A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70.00</w:t>
            </w:r>
          </w:p>
        </w:tc>
        <w:tc>
          <w:tcPr>
            <w:tcW w:w="492" w:type="pct"/>
            <w:vAlign w:val="center"/>
          </w:tcPr>
          <w:p w14:paraId="3C430211" w14:textId="689AA224" w:rsidR="00F549B6" w:rsidRPr="00A97235" w:rsidRDefault="0000226A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70.00</w:t>
            </w:r>
          </w:p>
        </w:tc>
        <w:tc>
          <w:tcPr>
            <w:tcW w:w="422" w:type="pct"/>
            <w:vAlign w:val="center"/>
          </w:tcPr>
          <w:p w14:paraId="7ADAB827" w14:textId="23374B91" w:rsidR="000C3EBC" w:rsidRPr="00A97235" w:rsidRDefault="0000226A" w:rsidP="000C3EBC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78.00</w:t>
            </w:r>
          </w:p>
        </w:tc>
        <w:tc>
          <w:tcPr>
            <w:tcW w:w="447" w:type="pct"/>
            <w:vAlign w:val="center"/>
          </w:tcPr>
          <w:p w14:paraId="71B32867" w14:textId="7B034699" w:rsidR="00F549B6" w:rsidRPr="00A97235" w:rsidRDefault="0000226A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60.00</w:t>
            </w:r>
          </w:p>
        </w:tc>
        <w:tc>
          <w:tcPr>
            <w:tcW w:w="498" w:type="pct"/>
            <w:vAlign w:val="center"/>
          </w:tcPr>
          <w:p w14:paraId="0121FCA5" w14:textId="79670E00" w:rsidR="00F549B6" w:rsidRPr="00A97235" w:rsidRDefault="0000226A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45.00</w:t>
            </w:r>
          </w:p>
        </w:tc>
        <w:tc>
          <w:tcPr>
            <w:tcW w:w="498" w:type="pct"/>
            <w:vAlign w:val="center"/>
          </w:tcPr>
          <w:p w14:paraId="0FE5F7EC" w14:textId="327E63B6" w:rsidR="00F549B6" w:rsidRPr="00A97235" w:rsidRDefault="0000226A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45.00</w:t>
            </w:r>
          </w:p>
        </w:tc>
        <w:tc>
          <w:tcPr>
            <w:tcW w:w="499" w:type="pct"/>
            <w:vAlign w:val="center"/>
          </w:tcPr>
          <w:p w14:paraId="32619613" w14:textId="5B5D87C5" w:rsidR="00F549B6" w:rsidRPr="00A97235" w:rsidRDefault="0000226A" w:rsidP="00F75400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45.00</w:t>
            </w:r>
          </w:p>
        </w:tc>
        <w:tc>
          <w:tcPr>
            <w:tcW w:w="427" w:type="pct"/>
            <w:vAlign w:val="center"/>
          </w:tcPr>
          <w:p w14:paraId="767F6E3A" w14:textId="14063F92" w:rsidR="000C3EBC" w:rsidRPr="00A97235" w:rsidRDefault="0000226A" w:rsidP="000C3EBC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60.00</w:t>
            </w:r>
          </w:p>
        </w:tc>
        <w:tc>
          <w:tcPr>
            <w:tcW w:w="587" w:type="pct"/>
            <w:vAlign w:val="center"/>
          </w:tcPr>
          <w:p w14:paraId="0464D222" w14:textId="7C12C0E8" w:rsidR="00F549B6" w:rsidRPr="00A97235" w:rsidRDefault="00F549B6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 w:rsidRPr="00A97235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n/a</w:t>
            </w:r>
          </w:p>
        </w:tc>
      </w:tr>
      <w:tr w:rsidR="00A97235" w:rsidRPr="00A97235" w14:paraId="0F9626AC" w14:textId="77777777" w:rsidTr="004D48CE">
        <w:trPr>
          <w:trHeight w:hRule="exact" w:val="356"/>
          <w:jc w:val="center"/>
        </w:trPr>
        <w:tc>
          <w:tcPr>
            <w:tcW w:w="705" w:type="pct"/>
            <w:vAlign w:val="center"/>
          </w:tcPr>
          <w:p w14:paraId="277AAAC9" w14:textId="77777777" w:rsidR="00F549B6" w:rsidRPr="00A97235" w:rsidRDefault="00F549B6" w:rsidP="00AF15F3">
            <w:pPr>
              <w:adjustRightInd w:val="0"/>
              <w:jc w:val="left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 w:rsidRPr="00A97235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Assisted</w:t>
            </w:r>
          </w:p>
        </w:tc>
        <w:tc>
          <w:tcPr>
            <w:tcW w:w="425" w:type="pct"/>
            <w:vAlign w:val="center"/>
          </w:tcPr>
          <w:p w14:paraId="27F6A6E4" w14:textId="1ED31E71" w:rsidR="00F549B6" w:rsidRPr="00A97235" w:rsidRDefault="00A104A4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6</w:t>
            </w:r>
            <w:r w:rsidR="0000226A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.50</w:t>
            </w:r>
          </w:p>
        </w:tc>
        <w:tc>
          <w:tcPr>
            <w:tcW w:w="492" w:type="pct"/>
            <w:vAlign w:val="center"/>
          </w:tcPr>
          <w:p w14:paraId="3C6D4E0F" w14:textId="5120CEF3" w:rsidR="00F549B6" w:rsidRPr="00A97235" w:rsidRDefault="00A104A4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6</w:t>
            </w:r>
            <w:r w:rsidR="0000226A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.50</w:t>
            </w:r>
          </w:p>
        </w:tc>
        <w:tc>
          <w:tcPr>
            <w:tcW w:w="422" w:type="pct"/>
            <w:vAlign w:val="center"/>
          </w:tcPr>
          <w:p w14:paraId="73E3C646" w14:textId="6C78D971" w:rsidR="00F549B6" w:rsidRPr="00A97235" w:rsidRDefault="00A104A4" w:rsidP="000C3EBC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6</w:t>
            </w:r>
            <w:r w:rsidR="0000226A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.50</w:t>
            </w:r>
          </w:p>
        </w:tc>
        <w:tc>
          <w:tcPr>
            <w:tcW w:w="447" w:type="pct"/>
            <w:vAlign w:val="center"/>
          </w:tcPr>
          <w:p w14:paraId="485873BF" w14:textId="54A82400" w:rsidR="00F549B6" w:rsidRPr="00A97235" w:rsidRDefault="0000226A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60.00</w:t>
            </w:r>
          </w:p>
        </w:tc>
        <w:tc>
          <w:tcPr>
            <w:tcW w:w="498" w:type="pct"/>
            <w:vAlign w:val="center"/>
          </w:tcPr>
          <w:p w14:paraId="045D43E7" w14:textId="6974E7C2" w:rsidR="00F549B6" w:rsidRPr="00A97235" w:rsidRDefault="0000226A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60.00</w:t>
            </w:r>
          </w:p>
        </w:tc>
        <w:tc>
          <w:tcPr>
            <w:tcW w:w="498" w:type="pct"/>
            <w:vAlign w:val="center"/>
          </w:tcPr>
          <w:p w14:paraId="09029C69" w14:textId="543FA230" w:rsidR="00F549B6" w:rsidRPr="00A97235" w:rsidRDefault="0000226A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60.00</w:t>
            </w:r>
          </w:p>
        </w:tc>
        <w:tc>
          <w:tcPr>
            <w:tcW w:w="499" w:type="pct"/>
            <w:vAlign w:val="center"/>
          </w:tcPr>
          <w:p w14:paraId="48C83925" w14:textId="071E9461" w:rsidR="00F549B6" w:rsidRPr="00A97235" w:rsidRDefault="0000226A" w:rsidP="00F75400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60.00</w:t>
            </w:r>
          </w:p>
        </w:tc>
        <w:tc>
          <w:tcPr>
            <w:tcW w:w="427" w:type="pct"/>
            <w:vAlign w:val="center"/>
          </w:tcPr>
          <w:p w14:paraId="599C0485" w14:textId="4C307397" w:rsidR="00F549B6" w:rsidRPr="00A97235" w:rsidRDefault="0000226A" w:rsidP="000C3EBC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60.00</w:t>
            </w:r>
          </w:p>
        </w:tc>
        <w:tc>
          <w:tcPr>
            <w:tcW w:w="587" w:type="pct"/>
            <w:vAlign w:val="center"/>
          </w:tcPr>
          <w:p w14:paraId="4437110E" w14:textId="072FD0C3" w:rsidR="00F549B6" w:rsidRPr="00A97235" w:rsidRDefault="0000226A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60.00</w:t>
            </w:r>
          </w:p>
        </w:tc>
      </w:tr>
      <w:tr w:rsidR="00A97235" w:rsidRPr="00A97235" w14:paraId="1319B470" w14:textId="77777777" w:rsidTr="004D48CE">
        <w:trPr>
          <w:trHeight w:hRule="exact" w:val="416"/>
          <w:jc w:val="center"/>
        </w:trPr>
        <w:tc>
          <w:tcPr>
            <w:tcW w:w="705" w:type="pct"/>
            <w:vAlign w:val="center"/>
          </w:tcPr>
          <w:p w14:paraId="0E564D22" w14:textId="0E4219DF" w:rsidR="00F549B6" w:rsidRPr="00A97235" w:rsidRDefault="00F549B6" w:rsidP="00AF15F3">
            <w:pPr>
              <w:adjustRightInd w:val="0"/>
              <w:jc w:val="left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 w:rsidRPr="00A97235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* Unsupervised</w:t>
            </w:r>
          </w:p>
          <w:p w14:paraId="1FD9D11E" w14:textId="77777777" w:rsidR="00F549B6" w:rsidRPr="00A97235" w:rsidRDefault="00F549B6" w:rsidP="00AF15F3">
            <w:pPr>
              <w:adjustRightInd w:val="0"/>
              <w:jc w:val="left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 w:rsidRPr="00A97235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Member</w:t>
            </w:r>
          </w:p>
        </w:tc>
        <w:tc>
          <w:tcPr>
            <w:tcW w:w="425" w:type="pct"/>
            <w:vAlign w:val="center"/>
          </w:tcPr>
          <w:p w14:paraId="0238357B" w14:textId="2527FDBA" w:rsidR="00F549B6" w:rsidRPr="00A97235" w:rsidRDefault="00A104A4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32.00</w:t>
            </w:r>
          </w:p>
        </w:tc>
        <w:tc>
          <w:tcPr>
            <w:tcW w:w="492" w:type="pct"/>
            <w:vAlign w:val="center"/>
          </w:tcPr>
          <w:p w14:paraId="41687165" w14:textId="3EDD48BA" w:rsidR="00F549B6" w:rsidRPr="00A97235" w:rsidRDefault="0000226A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27.20</w:t>
            </w:r>
          </w:p>
        </w:tc>
        <w:tc>
          <w:tcPr>
            <w:tcW w:w="422" w:type="pct"/>
            <w:vAlign w:val="center"/>
          </w:tcPr>
          <w:p w14:paraId="4F45E2C6" w14:textId="0F8C8F31" w:rsidR="00F549B6" w:rsidRPr="00A97235" w:rsidRDefault="00A104A4" w:rsidP="000C3EBC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42.</w:t>
            </w:r>
            <w:r w:rsidR="0000226A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447" w:type="pct"/>
            <w:vAlign w:val="center"/>
          </w:tcPr>
          <w:p w14:paraId="5ED314FF" w14:textId="2A6FEF82" w:rsidR="00F549B6" w:rsidRPr="00A97235" w:rsidRDefault="0000226A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20.00</w:t>
            </w:r>
          </w:p>
        </w:tc>
        <w:tc>
          <w:tcPr>
            <w:tcW w:w="498" w:type="pct"/>
            <w:vAlign w:val="center"/>
          </w:tcPr>
          <w:p w14:paraId="62D95B4B" w14:textId="0E27FEE5" w:rsidR="00F549B6" w:rsidRPr="00A97235" w:rsidRDefault="0012707A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 w:rsidRPr="00A97235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00226A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7.30</w:t>
            </w:r>
          </w:p>
        </w:tc>
        <w:tc>
          <w:tcPr>
            <w:tcW w:w="498" w:type="pct"/>
            <w:vAlign w:val="center"/>
          </w:tcPr>
          <w:p w14:paraId="47903239" w14:textId="77777777" w:rsidR="00F549B6" w:rsidRPr="00A97235" w:rsidRDefault="00F549B6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 w:rsidRPr="00A97235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Free</w:t>
            </w:r>
          </w:p>
        </w:tc>
        <w:tc>
          <w:tcPr>
            <w:tcW w:w="499" w:type="pct"/>
            <w:vAlign w:val="center"/>
          </w:tcPr>
          <w:p w14:paraId="285361BF" w14:textId="7A8BBC59" w:rsidR="00F549B6" w:rsidRPr="00A97235" w:rsidRDefault="00A104A4" w:rsidP="00F75400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00226A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2.20</w:t>
            </w:r>
          </w:p>
        </w:tc>
        <w:tc>
          <w:tcPr>
            <w:tcW w:w="427" w:type="pct"/>
            <w:vAlign w:val="center"/>
          </w:tcPr>
          <w:p w14:paraId="5E8289A3" w14:textId="4ACBD5CA" w:rsidR="00F549B6" w:rsidRPr="00A97235" w:rsidRDefault="00C3693C" w:rsidP="000C3EBC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00226A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9.20</w:t>
            </w:r>
          </w:p>
        </w:tc>
        <w:tc>
          <w:tcPr>
            <w:tcW w:w="587" w:type="pct"/>
            <w:vAlign w:val="center"/>
          </w:tcPr>
          <w:p w14:paraId="01E396B8" w14:textId="51665974" w:rsidR="00F549B6" w:rsidRPr="00A97235" w:rsidRDefault="00F549B6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 w:rsidRPr="00A97235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Free</w:t>
            </w:r>
          </w:p>
        </w:tc>
      </w:tr>
      <w:tr w:rsidR="00F549B6" w:rsidRPr="00A97235" w14:paraId="4A5A8E46" w14:textId="77777777" w:rsidTr="004D48CE">
        <w:trPr>
          <w:trHeight w:hRule="exact" w:val="416"/>
          <w:jc w:val="center"/>
        </w:trPr>
        <w:tc>
          <w:tcPr>
            <w:tcW w:w="705" w:type="pct"/>
            <w:vAlign w:val="center"/>
          </w:tcPr>
          <w:p w14:paraId="5C2BEAE1" w14:textId="18E72AB9" w:rsidR="00F549B6" w:rsidRPr="00A97235" w:rsidRDefault="00F549B6" w:rsidP="00AF15F3">
            <w:pPr>
              <w:adjustRightInd w:val="0"/>
              <w:jc w:val="left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 w:rsidRPr="00A97235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*</w:t>
            </w:r>
            <w:r w:rsidRPr="00A97235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+</w:t>
            </w:r>
            <w:r w:rsidRPr="00A97235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 xml:space="preserve"> Unsupervised Non-Member</w:t>
            </w:r>
          </w:p>
        </w:tc>
        <w:tc>
          <w:tcPr>
            <w:tcW w:w="425" w:type="pct"/>
            <w:vAlign w:val="center"/>
          </w:tcPr>
          <w:p w14:paraId="1BDEA171" w14:textId="50337065" w:rsidR="00F549B6" w:rsidRPr="00A97235" w:rsidRDefault="00A104A4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42.20</w:t>
            </w:r>
          </w:p>
        </w:tc>
        <w:tc>
          <w:tcPr>
            <w:tcW w:w="492" w:type="pct"/>
            <w:vAlign w:val="center"/>
          </w:tcPr>
          <w:p w14:paraId="46E42E83" w14:textId="15E94576" w:rsidR="00F549B6" w:rsidRPr="00A97235" w:rsidRDefault="00A104A4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37.</w:t>
            </w:r>
            <w:r w:rsidR="0000226A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422" w:type="pct"/>
            <w:vAlign w:val="center"/>
          </w:tcPr>
          <w:p w14:paraId="3EFEA420" w14:textId="289AA9F3" w:rsidR="00F549B6" w:rsidRPr="00A97235" w:rsidRDefault="003F3B22" w:rsidP="000C3EBC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53.20</w:t>
            </w:r>
          </w:p>
        </w:tc>
        <w:tc>
          <w:tcPr>
            <w:tcW w:w="447" w:type="pct"/>
            <w:vAlign w:val="center"/>
          </w:tcPr>
          <w:p w14:paraId="3AD935DA" w14:textId="77F1BBB7" w:rsidR="00F549B6" w:rsidRPr="00A97235" w:rsidRDefault="003F3B22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30.00</w:t>
            </w:r>
          </w:p>
        </w:tc>
        <w:tc>
          <w:tcPr>
            <w:tcW w:w="498" w:type="pct"/>
            <w:vAlign w:val="center"/>
          </w:tcPr>
          <w:p w14:paraId="39F3B301" w14:textId="03FC91AE" w:rsidR="00F549B6" w:rsidRPr="00A97235" w:rsidRDefault="003F3B22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28.20</w:t>
            </w:r>
          </w:p>
        </w:tc>
        <w:tc>
          <w:tcPr>
            <w:tcW w:w="498" w:type="pct"/>
            <w:vAlign w:val="center"/>
          </w:tcPr>
          <w:p w14:paraId="5526F9CA" w14:textId="1DFA29D6" w:rsidR="00F549B6" w:rsidRPr="00A97235" w:rsidRDefault="003F3B22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17.00</w:t>
            </w:r>
          </w:p>
        </w:tc>
        <w:tc>
          <w:tcPr>
            <w:tcW w:w="499" w:type="pct"/>
            <w:vAlign w:val="center"/>
          </w:tcPr>
          <w:p w14:paraId="357EBFC8" w14:textId="1CDAF3B2" w:rsidR="00F549B6" w:rsidRPr="00A97235" w:rsidRDefault="003F3B22" w:rsidP="00F75400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23.70</w:t>
            </w:r>
          </w:p>
        </w:tc>
        <w:tc>
          <w:tcPr>
            <w:tcW w:w="427" w:type="pct"/>
            <w:vAlign w:val="center"/>
          </w:tcPr>
          <w:p w14:paraId="4AB227AA" w14:textId="6C6E308C" w:rsidR="000C3EBC" w:rsidRPr="00A97235" w:rsidRDefault="00A104A4" w:rsidP="000C3EBC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39.</w:t>
            </w:r>
            <w:r w:rsidR="003F3B22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7" w:type="pct"/>
            <w:vAlign w:val="center"/>
          </w:tcPr>
          <w:p w14:paraId="53499EB6" w14:textId="5AD00FB5" w:rsidR="00F549B6" w:rsidRPr="00A97235" w:rsidRDefault="003F3B22" w:rsidP="00AF15F3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9.00</w:t>
            </w:r>
          </w:p>
        </w:tc>
      </w:tr>
    </w:tbl>
    <w:p w14:paraId="0F10EB53" w14:textId="77777777" w:rsidR="00E87426" w:rsidRPr="00A97235" w:rsidRDefault="00E87426" w:rsidP="00AF15F3">
      <w:pPr>
        <w:adjustRightInd w:val="0"/>
        <w:ind w:left="840"/>
        <w:rPr>
          <w:rFonts w:ascii="Trebuchet MS" w:hAnsi="Trebuchet MS" w:cs="Trebuchet MS"/>
          <w:b/>
          <w:bCs/>
          <w:color w:val="000000" w:themeColor="text1"/>
          <w:sz w:val="16"/>
          <w:szCs w:val="16"/>
        </w:rPr>
        <w:sectPr w:rsidR="00E87426" w:rsidRPr="00A97235" w:rsidSect="0050453D">
          <w:type w:val="continuous"/>
          <w:pgSz w:w="12242" w:h="15842" w:code="1"/>
          <w:pgMar w:top="1077" w:right="1021" w:bottom="737" w:left="1021" w:header="567" w:footer="227" w:gutter="0"/>
          <w:cols w:space="601"/>
          <w:docGrid w:linePitch="326"/>
        </w:sectPr>
      </w:pPr>
    </w:p>
    <w:p w14:paraId="559F07E4" w14:textId="175D4E8F" w:rsidR="001444B0" w:rsidRPr="00A97235" w:rsidRDefault="005076CD" w:rsidP="005076CD">
      <w:pPr>
        <w:tabs>
          <w:tab w:val="left" w:pos="3220"/>
        </w:tabs>
        <w:adjustRightInd w:val="0"/>
        <w:ind w:left="840"/>
        <w:rPr>
          <w:rFonts w:ascii="Trebuchet MS" w:hAnsi="Trebuchet MS" w:cs="Trebuchet MS"/>
          <w:b/>
          <w:bCs/>
          <w:color w:val="000000" w:themeColor="text1"/>
          <w:sz w:val="16"/>
          <w:szCs w:val="16"/>
        </w:rPr>
      </w:pPr>
      <w:r w:rsidRPr="00A97235">
        <w:rPr>
          <w:rFonts w:ascii="Trebuchet MS" w:hAnsi="Trebuchet MS" w:cs="Trebuchet MS"/>
          <w:b/>
          <w:bCs/>
          <w:color w:val="000000" w:themeColor="text1"/>
          <w:sz w:val="16"/>
          <w:szCs w:val="16"/>
        </w:rPr>
        <w:tab/>
      </w:r>
    </w:p>
    <w:p w14:paraId="343DC120" w14:textId="77777777" w:rsidR="00CF3CCB" w:rsidRDefault="00CF3CCB" w:rsidP="006F1296">
      <w:pPr>
        <w:adjustRightInd w:val="0"/>
        <w:rPr>
          <w:rFonts w:ascii="Trebuchet MS" w:hAnsi="Trebuchet MS" w:cs="Trebuchet MS"/>
          <w:b/>
          <w:bCs/>
          <w:sz w:val="18"/>
          <w:szCs w:val="18"/>
        </w:rPr>
        <w:sectPr w:rsidR="00CF3CCB" w:rsidSect="0050453D">
          <w:type w:val="continuous"/>
          <w:pgSz w:w="12242" w:h="15842" w:code="1"/>
          <w:pgMar w:top="1077" w:right="1021" w:bottom="737" w:left="1021" w:header="567" w:footer="709" w:gutter="0"/>
          <w:cols w:space="601"/>
          <w:docGrid w:linePitch="326"/>
        </w:sectPr>
      </w:pPr>
    </w:p>
    <w:p w14:paraId="048A70EB" w14:textId="7793FE38" w:rsidR="001444B0" w:rsidRDefault="00633882" w:rsidP="00610880">
      <w:pPr>
        <w:spacing w:after="60"/>
        <w:ind w:left="840"/>
        <w:jc w:val="left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*</w:t>
      </w:r>
      <w:r w:rsidR="00F75F37">
        <w:rPr>
          <w:rFonts w:ascii="Trebuchet MS" w:hAnsi="Trebuchet MS" w:cs="Trebuchet MS"/>
          <w:sz w:val="16"/>
          <w:szCs w:val="16"/>
        </w:rPr>
        <w:t xml:space="preserve"> </w:t>
      </w:r>
      <w:r>
        <w:rPr>
          <w:rFonts w:ascii="Trebuchet MS" w:hAnsi="Trebuchet MS" w:cs="Trebuchet MS"/>
          <w:sz w:val="16"/>
          <w:szCs w:val="16"/>
        </w:rPr>
        <w:t>Users must have a preliminary training session and demonstrate their ability to operate all of the equipment properly and safely</w:t>
      </w:r>
      <w:r w:rsidR="00D21F77">
        <w:rPr>
          <w:rFonts w:ascii="Trebuchet MS" w:hAnsi="Trebuchet MS" w:cs="Trebuchet MS"/>
          <w:sz w:val="16"/>
          <w:szCs w:val="16"/>
        </w:rPr>
        <w:t xml:space="preserve">  </w:t>
      </w:r>
      <w:r>
        <w:rPr>
          <w:rFonts w:ascii="Trebuchet MS" w:hAnsi="Trebuchet MS" w:cs="Trebuchet MS"/>
          <w:sz w:val="16"/>
          <w:szCs w:val="16"/>
        </w:rPr>
        <w:t xml:space="preserve">before any unsupervised work can be performed. </w:t>
      </w:r>
    </w:p>
    <w:p w14:paraId="4E1AA93C" w14:textId="0C54CB9C" w:rsidR="001444B0" w:rsidRDefault="001444B0" w:rsidP="00610880">
      <w:pPr>
        <w:spacing w:after="60"/>
        <w:ind w:left="840"/>
        <w:jc w:val="left"/>
        <w:rPr>
          <w:rFonts w:ascii="Trebuchet MS" w:hAnsi="Trebuchet MS" w:cs="Trebuchet MS"/>
          <w:sz w:val="16"/>
          <w:szCs w:val="16"/>
        </w:rPr>
      </w:pPr>
      <w:r w:rsidRPr="00F75F37">
        <w:rPr>
          <w:rFonts w:ascii="Trebuchet MS" w:hAnsi="Trebuchet MS" w:cs="Trebuchet MS"/>
          <w:sz w:val="16"/>
          <w:szCs w:val="16"/>
          <w:vertAlign w:val="superscript"/>
        </w:rPr>
        <w:t>+</w:t>
      </w:r>
      <w:r w:rsidR="00F75F37">
        <w:rPr>
          <w:rFonts w:ascii="Trebuchet MS" w:hAnsi="Trebuchet MS" w:cs="Trebuchet MS"/>
          <w:sz w:val="16"/>
          <w:szCs w:val="16"/>
        </w:rPr>
        <w:t xml:space="preserve"> </w:t>
      </w:r>
      <w:r>
        <w:rPr>
          <w:rFonts w:ascii="Trebuchet MS" w:hAnsi="Trebuchet MS" w:cs="Trebuchet MS"/>
          <w:sz w:val="16"/>
          <w:szCs w:val="16"/>
        </w:rPr>
        <w:t xml:space="preserve">Not eligible for high end user discount </w:t>
      </w:r>
    </w:p>
    <w:p w14:paraId="5E7F8F8D" w14:textId="0556D5B8" w:rsidR="000C3EBC" w:rsidRDefault="000C3EBC" w:rsidP="00610880">
      <w:pPr>
        <w:spacing w:after="60"/>
        <w:ind w:left="84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**</w:t>
      </w:r>
      <w:r w:rsidR="00D21F77">
        <w:rPr>
          <w:rFonts w:ascii="Trebuchet MS" w:hAnsi="Trebuchet MS"/>
          <w:sz w:val="16"/>
          <w:szCs w:val="16"/>
        </w:rPr>
        <w:t xml:space="preserve">Set-up Fee of $30.00 and </w:t>
      </w:r>
      <w:r>
        <w:rPr>
          <w:rFonts w:ascii="Trebuchet MS" w:hAnsi="Trebuchet MS"/>
          <w:sz w:val="16"/>
          <w:szCs w:val="16"/>
        </w:rPr>
        <w:t>Sorting Chip costs will be added to total hourly fee;</w:t>
      </w:r>
      <w:r w:rsidR="00D21F7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current price of one sorting chip:</w:t>
      </w:r>
      <w:r w:rsidR="004608A5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$</w:t>
      </w:r>
      <w:r w:rsidR="00AA4184">
        <w:rPr>
          <w:rFonts w:ascii="Trebuchet MS" w:hAnsi="Trebuchet MS"/>
          <w:sz w:val="16"/>
          <w:szCs w:val="16"/>
        </w:rPr>
        <w:t>50</w:t>
      </w:r>
      <w:r w:rsidR="0012707A">
        <w:rPr>
          <w:rFonts w:ascii="Trebuchet MS" w:hAnsi="Trebuchet MS"/>
          <w:sz w:val="16"/>
          <w:szCs w:val="16"/>
        </w:rPr>
        <w:t>.00</w:t>
      </w:r>
    </w:p>
    <w:p w14:paraId="6D60BC8C" w14:textId="675164C3" w:rsidR="007E567D" w:rsidRDefault="007E567D" w:rsidP="00610880">
      <w:pPr>
        <w:spacing w:after="60"/>
        <w:ind w:firstLine="84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^ Image and Data Analysis includes use of Volocity Offline license</w:t>
      </w:r>
      <w:r w:rsidR="000A6DE5">
        <w:rPr>
          <w:rFonts w:ascii="Trebuchet MS" w:hAnsi="Trebuchet MS"/>
          <w:sz w:val="16"/>
          <w:szCs w:val="16"/>
        </w:rPr>
        <w:t xml:space="preserve"> for image processing</w:t>
      </w:r>
    </w:p>
    <w:p w14:paraId="30EFEC9C" w14:textId="2BD75797" w:rsidR="009644ED" w:rsidRPr="004608A5" w:rsidRDefault="000C3EBC" w:rsidP="00610880">
      <w:pPr>
        <w:spacing w:after="60"/>
        <w:ind w:left="480" w:firstLine="36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P</w:t>
      </w:r>
      <w:r w:rsidRPr="00E0720A">
        <w:rPr>
          <w:rFonts w:ascii="Trebuchet MS" w:hAnsi="Trebuchet MS"/>
          <w:sz w:val="16"/>
          <w:szCs w:val="16"/>
        </w:rPr>
        <w:t>rices listed are subject to change without notice and do not include costs associated with consumables</w:t>
      </w:r>
    </w:p>
    <w:sectPr w:rsidR="009644ED" w:rsidRPr="004608A5" w:rsidSect="0050453D">
      <w:type w:val="continuous"/>
      <w:pgSz w:w="12242" w:h="15842" w:code="1"/>
      <w:pgMar w:top="1077" w:right="1021" w:bottom="737" w:left="1021" w:header="567" w:footer="7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6F1A6" w14:textId="77777777" w:rsidR="00FD5CA0" w:rsidRDefault="00FD5CA0">
      <w:r>
        <w:separator/>
      </w:r>
    </w:p>
  </w:endnote>
  <w:endnote w:type="continuationSeparator" w:id="0">
    <w:p w14:paraId="5B262917" w14:textId="77777777" w:rsidR="00FD5CA0" w:rsidRDefault="00FD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 ???">
    <w:altName w:val="Yu Gothic"/>
    <w:panose1 w:val="020B0604020202020204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59F6A" w14:textId="77777777" w:rsidR="00FD5CA0" w:rsidRDefault="00FD5CA0">
      <w:r>
        <w:separator/>
      </w:r>
    </w:p>
  </w:footnote>
  <w:footnote w:type="continuationSeparator" w:id="0">
    <w:p w14:paraId="2A30E767" w14:textId="77777777" w:rsidR="00FD5CA0" w:rsidRDefault="00FD5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89958" w14:textId="4600130D" w:rsidR="001444B0" w:rsidRDefault="00D21F77">
    <w:pPr>
      <w:pStyle w:val="Header"/>
      <w:jc w:val="right"/>
      <w:rPr>
        <w:rFonts w:eastAsia="?? ???"/>
      </w:rPr>
    </w:pPr>
    <w:r>
      <w:rPr>
        <w:rFonts w:eastAsia="?? ???"/>
      </w:rPr>
      <w:t>April</w:t>
    </w:r>
    <w:r w:rsidR="000511D5">
      <w:rPr>
        <w:rFonts w:eastAsia="?? ???"/>
      </w:rPr>
      <w:t xml:space="preserve"> </w:t>
    </w:r>
    <w:r w:rsidR="00455EBE">
      <w:rPr>
        <w:rFonts w:eastAsia="?? ???"/>
      </w:rPr>
      <w:t>2</w:t>
    </w:r>
    <w:r w:rsidR="004862E0">
      <w:rPr>
        <w:rFonts w:eastAsia="?? ???"/>
      </w:rPr>
      <w:t xml:space="preserve">4, </w:t>
    </w:r>
    <w:r>
      <w:rPr>
        <w:rFonts w:eastAsia="?? ???"/>
      </w:rPr>
      <w:t>202</w:t>
    </w:r>
    <w:r w:rsidR="004862E0">
      <w:rPr>
        <w:rFonts w:eastAsia="?? ???"/>
      </w:rPr>
      <w:t>3</w:t>
    </w:r>
  </w:p>
  <w:p w14:paraId="6D3F7898" w14:textId="77777777" w:rsidR="001444B0" w:rsidRDefault="001444B0">
    <w:pPr>
      <w:pStyle w:val="Header"/>
      <w:jc w:val="right"/>
      <w:rPr>
        <w:rFonts w:eastAsia="?? ???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02274"/>
    <w:multiLevelType w:val="multilevel"/>
    <w:tmpl w:val="1FB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E832100"/>
    <w:multiLevelType w:val="hybridMultilevel"/>
    <w:tmpl w:val="AC76C13E"/>
    <w:lvl w:ilvl="0" w:tplc="CFBC1B4C">
      <w:numFmt w:val="bullet"/>
      <w:lvlText w:val="-"/>
      <w:lvlJc w:val="left"/>
      <w:pPr>
        <w:ind w:left="280" w:hanging="360"/>
      </w:pPr>
      <w:rPr>
        <w:rFonts w:ascii="Trebuchet MS" w:eastAsiaTheme="minorEastAsia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2" w15:restartNumberingAfterBreak="0">
    <w:nsid w:val="6C610C5F"/>
    <w:multiLevelType w:val="hybridMultilevel"/>
    <w:tmpl w:val="9B98953A"/>
    <w:lvl w:ilvl="0" w:tplc="CFBC1B4C">
      <w:numFmt w:val="bullet"/>
      <w:lvlText w:val="-"/>
      <w:lvlJc w:val="left"/>
      <w:pPr>
        <w:ind w:left="1060" w:hanging="360"/>
      </w:pPr>
      <w:rPr>
        <w:rFonts w:ascii="Trebuchet MS" w:eastAsiaTheme="minorEastAsia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mirrorMargins/>
  <w:bordersDoNotSurroundHeader/>
  <w:bordersDoNotSurroundFooter/>
  <w:proofState w:spelling="clean"/>
  <w:defaultTabStop w:val="840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46"/>
    <w:rsid w:val="0000226A"/>
    <w:rsid w:val="00013F78"/>
    <w:rsid w:val="00050B23"/>
    <w:rsid w:val="000511D5"/>
    <w:rsid w:val="000A6DE5"/>
    <w:rsid w:val="000C3EBC"/>
    <w:rsid w:val="001149C9"/>
    <w:rsid w:val="0012707A"/>
    <w:rsid w:val="001444B0"/>
    <w:rsid w:val="00156EE1"/>
    <w:rsid w:val="001D7387"/>
    <w:rsid w:val="001E31E5"/>
    <w:rsid w:val="001F5896"/>
    <w:rsid w:val="002229D5"/>
    <w:rsid w:val="00273428"/>
    <w:rsid w:val="002D3A1F"/>
    <w:rsid w:val="00314AFC"/>
    <w:rsid w:val="003907B9"/>
    <w:rsid w:val="003C00A0"/>
    <w:rsid w:val="003C3D5A"/>
    <w:rsid w:val="003E0091"/>
    <w:rsid w:val="003F04D6"/>
    <w:rsid w:val="003F3B22"/>
    <w:rsid w:val="00420BB2"/>
    <w:rsid w:val="004244B2"/>
    <w:rsid w:val="00455EBE"/>
    <w:rsid w:val="004608A5"/>
    <w:rsid w:val="004862E0"/>
    <w:rsid w:val="004C20DC"/>
    <w:rsid w:val="004D48CE"/>
    <w:rsid w:val="0050453D"/>
    <w:rsid w:val="005076CD"/>
    <w:rsid w:val="00511446"/>
    <w:rsid w:val="00561331"/>
    <w:rsid w:val="00592C3D"/>
    <w:rsid w:val="005F7191"/>
    <w:rsid w:val="00610880"/>
    <w:rsid w:val="00633882"/>
    <w:rsid w:val="00666C1F"/>
    <w:rsid w:val="006E6704"/>
    <w:rsid w:val="006F1296"/>
    <w:rsid w:val="007134B9"/>
    <w:rsid w:val="00745F48"/>
    <w:rsid w:val="007E567D"/>
    <w:rsid w:val="0080347B"/>
    <w:rsid w:val="00855FCD"/>
    <w:rsid w:val="00866EFF"/>
    <w:rsid w:val="008A0D9B"/>
    <w:rsid w:val="008B6A50"/>
    <w:rsid w:val="008C2E17"/>
    <w:rsid w:val="009644ED"/>
    <w:rsid w:val="00971677"/>
    <w:rsid w:val="009E43B1"/>
    <w:rsid w:val="00A104A4"/>
    <w:rsid w:val="00A22DD7"/>
    <w:rsid w:val="00A32B31"/>
    <w:rsid w:val="00A52E23"/>
    <w:rsid w:val="00A97235"/>
    <w:rsid w:val="00AA4184"/>
    <w:rsid w:val="00AB30BA"/>
    <w:rsid w:val="00AC627E"/>
    <w:rsid w:val="00AF15F3"/>
    <w:rsid w:val="00B03E2F"/>
    <w:rsid w:val="00B20029"/>
    <w:rsid w:val="00B211E4"/>
    <w:rsid w:val="00B3429A"/>
    <w:rsid w:val="00BB5B82"/>
    <w:rsid w:val="00BD6DC5"/>
    <w:rsid w:val="00BE6928"/>
    <w:rsid w:val="00C06A43"/>
    <w:rsid w:val="00C23569"/>
    <w:rsid w:val="00C30E1B"/>
    <w:rsid w:val="00C3693C"/>
    <w:rsid w:val="00CB6B64"/>
    <w:rsid w:val="00CD377D"/>
    <w:rsid w:val="00CF348C"/>
    <w:rsid w:val="00CF3CCB"/>
    <w:rsid w:val="00D04BD2"/>
    <w:rsid w:val="00D21F77"/>
    <w:rsid w:val="00D81E97"/>
    <w:rsid w:val="00DB10F6"/>
    <w:rsid w:val="00DD79AC"/>
    <w:rsid w:val="00E0720A"/>
    <w:rsid w:val="00E15571"/>
    <w:rsid w:val="00E5268B"/>
    <w:rsid w:val="00E636D6"/>
    <w:rsid w:val="00E82AF4"/>
    <w:rsid w:val="00E87426"/>
    <w:rsid w:val="00EB4BAD"/>
    <w:rsid w:val="00EE0F95"/>
    <w:rsid w:val="00F25A27"/>
    <w:rsid w:val="00F549B6"/>
    <w:rsid w:val="00F75400"/>
    <w:rsid w:val="00F75F37"/>
    <w:rsid w:val="00F81AC7"/>
    <w:rsid w:val="00F8370B"/>
    <w:rsid w:val="00FD1499"/>
    <w:rsid w:val="00FD33F8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D30A8"/>
  <w14:defaultImageDpi w14:val="0"/>
  <w15:docId w15:val="{2271FF4A-103C-4BAF-B949-EBCE3C39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outlineLvl w:val="0"/>
    </w:pPr>
    <w:rPr>
      <w:rFonts w:ascii="Trebuchet MS" w:eastAsia="?? ???" w:hAnsi="Trebuchet MS" w:cs="?? ???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framePr w:hSpace="180" w:wrap="auto" w:vAnchor="page" w:hAnchor="margin" w:y="3383"/>
      <w:jc w:val="center"/>
      <w:outlineLvl w:val="1"/>
    </w:pPr>
    <w:rPr>
      <w:rFonts w:ascii="Trebuchet MS" w:eastAsia="?? ???" w:hAnsi="Trebuchet MS" w:cs="?? ???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2"/>
      <w:sz w:val="28"/>
      <w:szCs w:val="28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kern w:val="2"/>
      <w:sz w:val="21"/>
      <w:szCs w:val="21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ascii="Trebuchet MS" w:eastAsia="?? ???" w:hAnsi="Trebuchet MS" w:cs="?? ???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kern w:val="2"/>
      <w:sz w:val="21"/>
      <w:szCs w:val="21"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rFonts w:ascii="Trebuchet MS" w:eastAsia="?? ???" w:hAnsi="Trebuchet MS" w:cs="?? ???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D6DC5"/>
    <w:pPr>
      <w:ind w:left="720"/>
      <w:contextualSpacing/>
    </w:pPr>
  </w:style>
  <w:style w:type="table" w:styleId="TableGrid">
    <w:name w:val="Table Grid"/>
    <w:basedOn w:val="TableNormal"/>
    <w:uiPriority w:val="59"/>
    <w:rsid w:val="00FD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D14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FD149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FD14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FD14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FD14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FD14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76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CD"/>
    <w:rPr>
      <w:rFonts w:ascii="Lucida Grande" w:hAnsi="Lucida Grande"/>
      <w:kern w:val="2"/>
      <w:sz w:val="18"/>
      <w:szCs w:val="18"/>
      <w:lang w:val="en-US"/>
    </w:rPr>
  </w:style>
  <w:style w:type="paragraph" w:customStyle="1" w:styleId="Default">
    <w:name w:val="Default"/>
    <w:rsid w:val="009644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108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ocal@uoguelph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????????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subject/>
  <dc:creator>Yukari Uetake</dc:creator>
  <cp:keywords/>
  <dc:description/>
  <cp:lastModifiedBy>Michaela Strueder-Kypke</cp:lastModifiedBy>
  <cp:revision>4</cp:revision>
  <cp:lastPrinted>2016-06-21T13:25:00Z</cp:lastPrinted>
  <dcterms:created xsi:type="dcterms:W3CDTF">2023-04-24T19:13:00Z</dcterms:created>
  <dcterms:modified xsi:type="dcterms:W3CDTF">2023-04-24T19:19:00Z</dcterms:modified>
</cp:coreProperties>
</file>