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CDBA" w14:textId="6ED77463" w:rsidR="00633882" w:rsidRDefault="00EC2215" w:rsidP="00DA0E9E">
      <w:pPr>
        <w:pStyle w:val="Title"/>
        <w:spacing w:line="276" w:lineRule="auto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Mass Spectrometry Facility</w:t>
      </w:r>
    </w:p>
    <w:p w14:paraId="654462E3" w14:textId="618898D9" w:rsidR="001444B0" w:rsidRDefault="001444B0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877E2FD" w14:textId="1A4BBBCF" w:rsidR="004608A5" w:rsidRDefault="004608A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0714832" w14:textId="799FA164" w:rsidR="004608A5" w:rsidRPr="004608A5" w:rsidRDefault="00DA0E9E" w:rsidP="00EC2215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noProof/>
          <w:kern w:val="0"/>
          <w:sz w:val="22"/>
          <w:szCs w:val="22"/>
          <w:lang w:val="en-CA"/>
        </w:rPr>
        <w:drawing>
          <wp:anchor distT="0" distB="0" distL="114300" distR="114300" simplePos="0" relativeHeight="251658240" behindDoc="1" locked="0" layoutInCell="1" allowOverlap="1" wp14:anchorId="6E2B68B8" wp14:editId="7073AE7B">
            <wp:simplePos x="0" y="0"/>
            <wp:positionH relativeFrom="column">
              <wp:posOffset>1151890</wp:posOffset>
            </wp:positionH>
            <wp:positionV relativeFrom="page">
              <wp:posOffset>1903730</wp:posOffset>
            </wp:positionV>
            <wp:extent cx="4572000" cy="3200400"/>
            <wp:effectExtent l="0" t="0" r="0" b="0"/>
            <wp:wrapTopAndBottom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6DF">
        <w:rPr>
          <w:rFonts w:ascii="Lato" w:hAnsi="Lato"/>
          <w:color w:val="2C2727"/>
          <w:shd w:val="clear" w:color="auto" w:fill="FFFFFF"/>
        </w:rPr>
        <w:t>The Mass Spectrometry Facility provides mass spectrometry analysis to researchers and assists in the development and analysis of mass spectrometry experiments.</w:t>
      </w:r>
      <w:r w:rsidR="00B226DF"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</w:t>
      </w:r>
      <w:r w:rsidR="004608A5"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The</w:t>
      </w:r>
      <w:r w:rsidR="00EC221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following services are available in the Mass Spectrometry Facility (MSF):</w:t>
      </w:r>
    </w:p>
    <w:p w14:paraId="2FE21D78" w14:textId="1AC9281D" w:rsidR="0019311C" w:rsidRPr="002F43A3" w:rsidRDefault="00A863FA" w:rsidP="004608A5">
      <w:pPr>
        <w:spacing w:line="276" w:lineRule="auto"/>
        <w:jc w:val="left"/>
        <w:rPr>
          <w:rFonts w:ascii="Trebuchet MS" w:hAnsi="Trebuchet MS" w:cs="Trebuchet MS"/>
          <w:b/>
          <w:bCs/>
          <w:sz w:val="22"/>
          <w:szCs w:val="22"/>
        </w:rPr>
      </w:pPr>
      <w:r w:rsidRPr="002F43A3">
        <w:rPr>
          <w:rFonts w:ascii="Trebuchet MS" w:hAnsi="Trebuchet MS" w:cs="Trebuchet MS"/>
          <w:b/>
          <w:bCs/>
          <w:sz w:val="22"/>
          <w:szCs w:val="22"/>
        </w:rPr>
        <w:t xml:space="preserve">Highlighted Services and </w:t>
      </w:r>
      <w:r w:rsidR="00425A39">
        <w:rPr>
          <w:rFonts w:ascii="Trebuchet MS" w:hAnsi="Trebuchet MS" w:cs="Trebuchet MS"/>
          <w:b/>
          <w:bCs/>
          <w:sz w:val="22"/>
          <w:szCs w:val="22"/>
        </w:rPr>
        <w:t xml:space="preserve">Example of </w:t>
      </w:r>
      <w:r w:rsidRPr="002F43A3">
        <w:rPr>
          <w:rFonts w:ascii="Trebuchet MS" w:hAnsi="Trebuchet MS" w:cs="Trebuchet MS"/>
          <w:b/>
          <w:bCs/>
          <w:sz w:val="22"/>
          <w:szCs w:val="22"/>
        </w:rPr>
        <w:t>Fees</w:t>
      </w:r>
    </w:p>
    <w:p w14:paraId="3DDDFF5F" w14:textId="77777777" w:rsidR="00A863FA" w:rsidRDefault="00A863FA" w:rsidP="004608A5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</w:p>
    <w:tbl>
      <w:tblPr>
        <w:tblStyle w:val="TableGrid"/>
        <w:tblW w:w="4102" w:type="pct"/>
        <w:tblLayout w:type="fixed"/>
        <w:tblLook w:val="0020" w:firstRow="1" w:lastRow="0" w:firstColumn="0" w:lastColumn="0" w:noHBand="0" w:noVBand="0"/>
      </w:tblPr>
      <w:tblGrid>
        <w:gridCol w:w="1555"/>
        <w:gridCol w:w="1276"/>
        <w:gridCol w:w="5529"/>
      </w:tblGrid>
      <w:tr w:rsidR="005665D5" w:rsidRPr="001444B0" w14:paraId="5E28A4F4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2B98F375" w14:textId="18D28E17" w:rsidR="005665D5" w:rsidRPr="00425A39" w:rsidRDefault="005665D5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Service</w:t>
            </w:r>
          </w:p>
        </w:tc>
        <w:tc>
          <w:tcPr>
            <w:tcW w:w="763" w:type="pct"/>
            <w:vAlign w:val="center"/>
          </w:tcPr>
          <w:p w14:paraId="25C08C93" w14:textId="1907882D" w:rsidR="005665D5" w:rsidRPr="00425A39" w:rsidRDefault="00901474" w:rsidP="005665D5">
            <w:pPr>
              <w:adjustRightInd w:val="0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Internal </w:t>
            </w:r>
            <w:r w:rsidR="005665D5"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Fee</w:t>
            </w:r>
          </w:p>
        </w:tc>
        <w:tc>
          <w:tcPr>
            <w:tcW w:w="3307" w:type="pct"/>
            <w:vAlign w:val="center"/>
          </w:tcPr>
          <w:p w14:paraId="66DD984D" w14:textId="005BE96B" w:rsidR="005665D5" w:rsidRPr="00425A39" w:rsidRDefault="009D292F" w:rsidP="00B75FA7">
            <w:pPr>
              <w:adjustRightInd w:val="0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Typical Project Comparing </w:t>
            </w:r>
            <w:r w:rsidR="004A2F6B"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Two</w:t>
            </w:r>
            <w:r w:rsidR="005E5351"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r w:rsidR="00144760"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Sample Groups</w:t>
            </w:r>
            <w:r w:rsidR="00102927" w:rsidRPr="00425A3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*</w:t>
            </w:r>
          </w:p>
        </w:tc>
      </w:tr>
      <w:tr w:rsidR="00F7632B" w:rsidRPr="001444B0" w14:paraId="4DF6DD0D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050B7CCB" w14:textId="15D63FB9" w:rsidR="00F7632B" w:rsidRPr="001444B0" w:rsidRDefault="00F7632B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Protein Identification</w:t>
            </w:r>
          </w:p>
        </w:tc>
        <w:tc>
          <w:tcPr>
            <w:tcW w:w="763" w:type="pct"/>
            <w:vAlign w:val="center"/>
          </w:tcPr>
          <w:p w14:paraId="24BF34F7" w14:textId="3E7D0F2E" w:rsidR="00F7632B" w:rsidRPr="005718D9" w:rsidRDefault="000C4762" w:rsidP="00B75FA7">
            <w:pPr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5718D9">
              <w:rPr>
                <w:rFonts w:ascii="Trebuchet MS" w:hAnsi="Trebuchet MS" w:cs="Trebuchet MS"/>
                <w:sz w:val="16"/>
                <w:szCs w:val="16"/>
              </w:rPr>
              <w:t>50</w:t>
            </w:r>
            <w:r w:rsidR="004D520F" w:rsidRPr="005718D9">
              <w:rPr>
                <w:rFonts w:ascii="Trebuchet MS" w:hAnsi="Trebuchet MS" w:cs="Trebuchet MS"/>
                <w:sz w:val="16"/>
                <w:szCs w:val="16"/>
              </w:rPr>
              <w:t>/sample</w:t>
            </w:r>
          </w:p>
        </w:tc>
        <w:tc>
          <w:tcPr>
            <w:tcW w:w="3307" w:type="pct"/>
            <w:vAlign w:val="center"/>
          </w:tcPr>
          <w:p w14:paraId="565FAA91" w14:textId="7DBE941E" w:rsidR="00F7632B" w:rsidRPr="005718D9" w:rsidRDefault="00F7632B" w:rsidP="00B75FA7">
            <w:pPr>
              <w:adjustRightInd w:val="0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  <w:tr w:rsidR="00F7632B" w:rsidRPr="00A97235" w14:paraId="3DD8773C" w14:textId="77777777" w:rsidTr="00232F24">
        <w:trPr>
          <w:trHeight w:val="356"/>
        </w:trPr>
        <w:tc>
          <w:tcPr>
            <w:tcW w:w="930" w:type="pct"/>
            <w:vAlign w:val="center"/>
          </w:tcPr>
          <w:p w14:paraId="128B26CC" w14:textId="26A79EBB" w:rsidR="00F7632B" w:rsidRPr="00A97235" w:rsidRDefault="00F7632B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Label-free Protein Quantitation</w:t>
            </w:r>
          </w:p>
        </w:tc>
        <w:tc>
          <w:tcPr>
            <w:tcW w:w="763" w:type="pct"/>
            <w:vAlign w:val="center"/>
          </w:tcPr>
          <w:p w14:paraId="7F5C293C" w14:textId="6A34064A" w:rsidR="00F7632B" w:rsidRPr="005718D9" w:rsidRDefault="00F7632B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</w:p>
        </w:tc>
        <w:tc>
          <w:tcPr>
            <w:tcW w:w="3307" w:type="pct"/>
            <w:vAlign w:val="center"/>
          </w:tcPr>
          <w:p w14:paraId="0DA6EDCB" w14:textId="225B149C" w:rsidR="00F7632B" w:rsidRPr="00742CD6" w:rsidRDefault="001C5875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Whole protein</w:t>
            </w:r>
            <w:r w:rsidR="0050041D"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extracts</w:t>
            </w: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,</w:t>
            </w:r>
            <w:r w:rsidR="00104384"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4 reps each </w:t>
            </w:r>
          </w:p>
        </w:tc>
      </w:tr>
      <w:tr w:rsidR="00F7632B" w:rsidRPr="00A97235" w14:paraId="3A04113F" w14:textId="77777777" w:rsidTr="00232F24">
        <w:trPr>
          <w:trHeight w:val="356"/>
        </w:trPr>
        <w:tc>
          <w:tcPr>
            <w:tcW w:w="930" w:type="pct"/>
            <w:vAlign w:val="center"/>
          </w:tcPr>
          <w:p w14:paraId="346315EF" w14:textId="4E0F5C46" w:rsidR="00F7632B" w:rsidRPr="00AA66D9" w:rsidRDefault="00F7632B" w:rsidP="00B75FA7">
            <w:pPr>
              <w:adjustRightInd w:val="0"/>
              <w:jc w:val="left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AA66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    Data acquisition </w:t>
            </w:r>
            <w:proofErr w:type="spellStart"/>
            <w:r w:rsidRPr="00AA66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Thermo</w:t>
            </w:r>
            <w:proofErr w:type="spellEnd"/>
            <w:r w:rsidRPr="00AA66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A66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Exploris</w:t>
            </w:r>
            <w:proofErr w:type="spellEnd"/>
          </w:p>
        </w:tc>
        <w:tc>
          <w:tcPr>
            <w:tcW w:w="763" w:type="pct"/>
            <w:vAlign w:val="center"/>
          </w:tcPr>
          <w:p w14:paraId="584D4332" w14:textId="538681F2" w:rsidR="00F7632B" w:rsidRPr="005718D9" w:rsidRDefault="000C4762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5718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100/1hr, 150/2hr</w:t>
            </w:r>
          </w:p>
        </w:tc>
        <w:tc>
          <w:tcPr>
            <w:tcW w:w="3307" w:type="pct"/>
            <w:vAlign w:val="center"/>
          </w:tcPr>
          <w:p w14:paraId="2717B90C" w14:textId="7504123F" w:rsidR="00F7632B" w:rsidRPr="00742CD6" w:rsidRDefault="00B76224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$1200</w:t>
            </w:r>
          </w:p>
        </w:tc>
      </w:tr>
      <w:tr w:rsidR="00F7632B" w:rsidRPr="00A97235" w14:paraId="6A607D41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7FB0D895" w14:textId="3EF9D117" w:rsidR="00F7632B" w:rsidRPr="00AA66D9" w:rsidRDefault="00F7632B" w:rsidP="00B75FA7">
            <w:pPr>
              <w:adjustRightInd w:val="0"/>
              <w:jc w:val="left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AA66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    Peaks Online Access</w:t>
            </w:r>
            <w:r w:rsidR="005513B8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and training</w:t>
            </w:r>
          </w:p>
        </w:tc>
        <w:tc>
          <w:tcPr>
            <w:tcW w:w="763" w:type="pct"/>
            <w:vAlign w:val="center"/>
          </w:tcPr>
          <w:p w14:paraId="3E71BF4B" w14:textId="28DC8DE5" w:rsidR="00F7632B" w:rsidRPr="005718D9" w:rsidRDefault="00B76224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5718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$1200/year</w:t>
            </w:r>
          </w:p>
        </w:tc>
        <w:tc>
          <w:tcPr>
            <w:tcW w:w="3307" w:type="pct"/>
            <w:vAlign w:val="center"/>
          </w:tcPr>
          <w:p w14:paraId="2CC48121" w14:textId="32777290" w:rsidR="00F7632B" w:rsidRPr="00742CD6" w:rsidRDefault="00FD639A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$1200</w:t>
            </w:r>
          </w:p>
        </w:tc>
      </w:tr>
      <w:tr w:rsidR="00CB5638" w:rsidRPr="00A97235" w14:paraId="1F3DAA43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518ABF2A" w14:textId="77777777" w:rsidR="00CB5638" w:rsidRDefault="00CB5638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52D49549" w14:textId="7F968B94" w:rsidR="00CB5638" w:rsidRPr="005718D9" w:rsidRDefault="002F43A3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3307" w:type="pct"/>
            <w:vAlign w:val="center"/>
          </w:tcPr>
          <w:p w14:paraId="406FE1FE" w14:textId="1961BC56" w:rsidR="00CB5638" w:rsidRPr="00742CD6" w:rsidRDefault="002F43A3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</w:t>
            </w:r>
            <w:r w:rsidR="00E33EBB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2</w:t>
            </w:r>
            <w:r w:rsidR="00FD639A"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400 for first project $1200 for subsequent</w:t>
            </w:r>
          </w:p>
        </w:tc>
      </w:tr>
      <w:tr w:rsidR="00F7632B" w:rsidRPr="00A97235" w14:paraId="6FEB1130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12B2161C" w14:textId="42D48002" w:rsidR="00F7632B" w:rsidRPr="00A97235" w:rsidRDefault="000D10D6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 xml:space="preserve">Untargeted </w:t>
            </w:r>
            <w:r w:rsidR="00AA66D9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Metabolomics</w:t>
            </w:r>
          </w:p>
        </w:tc>
        <w:tc>
          <w:tcPr>
            <w:tcW w:w="763" w:type="pct"/>
            <w:vAlign w:val="center"/>
          </w:tcPr>
          <w:p w14:paraId="5506EE70" w14:textId="7E130FB3" w:rsidR="00F7632B" w:rsidRPr="005718D9" w:rsidRDefault="00F7632B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</w:p>
        </w:tc>
        <w:tc>
          <w:tcPr>
            <w:tcW w:w="3307" w:type="pct"/>
            <w:vAlign w:val="center"/>
          </w:tcPr>
          <w:p w14:paraId="05F6165C" w14:textId="075E1FD5" w:rsidR="00F7632B" w:rsidRPr="00742CD6" w:rsidRDefault="00035507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Extracts, 4 reps each</w:t>
            </w:r>
            <w:r w:rsidR="006D17A9"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plus QC</w:t>
            </w:r>
          </w:p>
        </w:tc>
      </w:tr>
      <w:tr w:rsidR="00AA66D9" w:rsidRPr="00A97235" w14:paraId="7E051DD9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51500B11" w14:textId="1D8FBDC7" w:rsidR="00AA66D9" w:rsidRDefault="005513B8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 xml:space="preserve">  Data </w:t>
            </w:r>
            <w:r w:rsidR="00BB2D49"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>Acquisition</w:t>
            </w:r>
          </w:p>
        </w:tc>
        <w:tc>
          <w:tcPr>
            <w:tcW w:w="763" w:type="pct"/>
            <w:vAlign w:val="center"/>
          </w:tcPr>
          <w:p w14:paraId="06C5597B" w14:textId="3C4E3898" w:rsidR="00AA66D9" w:rsidRPr="005718D9" w:rsidRDefault="009D292F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5718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50/injection</w:t>
            </w:r>
          </w:p>
        </w:tc>
        <w:tc>
          <w:tcPr>
            <w:tcW w:w="3307" w:type="pct"/>
            <w:vAlign w:val="center"/>
          </w:tcPr>
          <w:p w14:paraId="5C06700A" w14:textId="3D6DD717" w:rsidR="00AA66D9" w:rsidRPr="00742CD6" w:rsidRDefault="00BF4800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$500</w:t>
            </w:r>
          </w:p>
        </w:tc>
      </w:tr>
      <w:tr w:rsidR="00AA66D9" w:rsidRPr="00A97235" w14:paraId="2D3A8C3B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345261A2" w14:textId="1378E16A" w:rsidR="00AA66D9" w:rsidRDefault="005513B8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  <w:t xml:space="preserve">  Data Analysis training</w:t>
            </w:r>
          </w:p>
        </w:tc>
        <w:tc>
          <w:tcPr>
            <w:tcW w:w="763" w:type="pct"/>
            <w:vAlign w:val="center"/>
          </w:tcPr>
          <w:p w14:paraId="57784CFB" w14:textId="0FD76064" w:rsidR="00AA66D9" w:rsidRPr="005718D9" w:rsidRDefault="00820DE0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5718D9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$100/person</w:t>
            </w:r>
          </w:p>
        </w:tc>
        <w:tc>
          <w:tcPr>
            <w:tcW w:w="3307" w:type="pct"/>
            <w:vAlign w:val="center"/>
          </w:tcPr>
          <w:p w14:paraId="3D2E1DD0" w14:textId="018AEF87" w:rsidR="00AA66D9" w:rsidRPr="00742CD6" w:rsidRDefault="00820DE0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$600</w:t>
            </w:r>
            <w:r w:rsidR="0050041D" w:rsidRPr="00742CD6"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 xml:space="preserve"> total</w:t>
            </w:r>
          </w:p>
        </w:tc>
      </w:tr>
      <w:tr w:rsidR="00E33EBB" w:rsidRPr="00A97235" w14:paraId="161A3FD2" w14:textId="77777777" w:rsidTr="00232F24">
        <w:trPr>
          <w:trHeight w:val="416"/>
        </w:trPr>
        <w:tc>
          <w:tcPr>
            <w:tcW w:w="930" w:type="pct"/>
            <w:vAlign w:val="center"/>
          </w:tcPr>
          <w:p w14:paraId="0EFA263E" w14:textId="77777777" w:rsidR="00E33EBB" w:rsidRDefault="00E33EBB" w:rsidP="00B75FA7">
            <w:pPr>
              <w:adjustRightInd w:val="0"/>
              <w:jc w:val="left"/>
              <w:rPr>
                <w:rFonts w:ascii="Trebuchet MS" w:hAnsi="Trebuchet MS" w:cs="Trebuchet M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2D99D7B0" w14:textId="478E2ACA" w:rsidR="00E33EBB" w:rsidRPr="005718D9" w:rsidRDefault="002F43A3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3307" w:type="pct"/>
            <w:vAlign w:val="center"/>
          </w:tcPr>
          <w:p w14:paraId="01F45980" w14:textId="405F47FB" w:rsidR="00E33EBB" w:rsidRPr="00742CD6" w:rsidRDefault="002F43A3" w:rsidP="00B75FA7">
            <w:pPr>
              <w:adjustRightInd w:val="0"/>
              <w:jc w:val="center"/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 w:themeColor="text1"/>
                <w:sz w:val="16"/>
                <w:szCs w:val="16"/>
              </w:rPr>
              <w:t>$1100</w:t>
            </w:r>
          </w:p>
        </w:tc>
      </w:tr>
    </w:tbl>
    <w:p w14:paraId="726C2EB5" w14:textId="39851311" w:rsidR="005E5351" w:rsidRPr="00102927" w:rsidRDefault="00102927" w:rsidP="004608A5">
      <w:pPr>
        <w:spacing w:line="276" w:lineRule="auto"/>
        <w:jc w:val="left"/>
        <w:rPr>
          <w:rFonts w:ascii="Trebuchet MS" w:hAnsi="Trebuchet MS" w:cs="Trebuchet MS"/>
          <w:sz w:val="18"/>
          <w:szCs w:val="18"/>
        </w:rPr>
      </w:pPr>
      <w:r w:rsidRPr="00102927">
        <w:rPr>
          <w:rFonts w:ascii="Trebuchet MS" w:hAnsi="Trebuchet MS" w:cs="Trebuchet MS"/>
          <w:sz w:val="18"/>
          <w:szCs w:val="18"/>
        </w:rPr>
        <w:t>*</w:t>
      </w:r>
      <w:r w:rsidR="00742CD6" w:rsidRPr="00102927">
        <w:rPr>
          <w:rFonts w:ascii="Trebuchet MS" w:hAnsi="Trebuchet MS" w:cs="Trebuchet MS"/>
          <w:sz w:val="18"/>
          <w:szCs w:val="18"/>
        </w:rPr>
        <w:t>Contact</w:t>
      </w:r>
      <w:r w:rsidRPr="00102927">
        <w:rPr>
          <w:rFonts w:ascii="Trebuchet MS" w:hAnsi="Trebuchet MS" w:cs="Trebuchet MS"/>
          <w:sz w:val="18"/>
          <w:szCs w:val="18"/>
        </w:rPr>
        <w:t xml:space="preserve"> the Facility for </w:t>
      </w:r>
      <w:r>
        <w:rPr>
          <w:rFonts w:ascii="Trebuchet MS" w:hAnsi="Trebuchet MS" w:cs="Trebuchet MS"/>
          <w:sz w:val="18"/>
          <w:szCs w:val="18"/>
        </w:rPr>
        <w:t>specific pricing</w:t>
      </w:r>
      <w:r w:rsidR="00424A8A">
        <w:rPr>
          <w:rFonts w:ascii="Trebuchet MS" w:hAnsi="Trebuchet MS" w:cs="Trebuchet MS"/>
          <w:sz w:val="18"/>
          <w:szCs w:val="18"/>
        </w:rPr>
        <w:t>.</w:t>
      </w:r>
    </w:p>
    <w:p w14:paraId="60A97D66" w14:textId="77777777" w:rsidR="003D798A" w:rsidRDefault="003D798A" w:rsidP="004608A5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</w:p>
    <w:p w14:paraId="2D5CD303" w14:textId="759A9F4B" w:rsidR="0019311C" w:rsidRDefault="00B04764" w:rsidP="004608A5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Additional service</w:t>
      </w:r>
      <w:r w:rsidR="003D798A">
        <w:rPr>
          <w:rFonts w:ascii="Trebuchet MS" w:hAnsi="Trebuchet MS" w:cs="Trebuchet MS"/>
          <w:sz w:val="22"/>
          <w:szCs w:val="22"/>
        </w:rPr>
        <w:t>s</w:t>
      </w:r>
      <w:r>
        <w:rPr>
          <w:rFonts w:ascii="Trebuchet MS" w:hAnsi="Trebuchet MS" w:cs="Trebuchet MS"/>
          <w:sz w:val="22"/>
          <w:szCs w:val="22"/>
        </w:rPr>
        <w:t xml:space="preserve"> include </w:t>
      </w:r>
      <w:r w:rsidR="00FD32A0">
        <w:rPr>
          <w:rFonts w:ascii="Trebuchet MS" w:hAnsi="Trebuchet MS" w:cs="Trebuchet MS"/>
          <w:sz w:val="22"/>
          <w:szCs w:val="22"/>
        </w:rPr>
        <w:t>small molecule characterization and quantitation (GC</w:t>
      </w:r>
      <w:r w:rsidR="003D798A">
        <w:rPr>
          <w:rFonts w:ascii="Trebuchet MS" w:hAnsi="Trebuchet MS" w:cs="Trebuchet MS"/>
          <w:sz w:val="22"/>
          <w:szCs w:val="22"/>
        </w:rPr>
        <w:t>/LC-MS) as well as</w:t>
      </w:r>
      <w:r w:rsidR="00FD32A0">
        <w:rPr>
          <w:rFonts w:ascii="Trebuchet MS" w:hAnsi="Trebuchet MS" w:cs="Trebuchet MS"/>
          <w:sz w:val="22"/>
          <w:szCs w:val="22"/>
        </w:rPr>
        <w:t xml:space="preserve"> protein molecular weight determination</w:t>
      </w:r>
      <w:r w:rsidR="002B2B7B">
        <w:rPr>
          <w:rFonts w:ascii="Trebuchet MS" w:hAnsi="Trebuchet MS" w:cs="Trebuchet MS"/>
          <w:sz w:val="22"/>
          <w:szCs w:val="22"/>
        </w:rPr>
        <w:t xml:space="preserve">. </w:t>
      </w:r>
      <w:r w:rsidR="002E1C94">
        <w:rPr>
          <w:rFonts w:ascii="Trebuchet MS" w:hAnsi="Trebuchet MS" w:cs="Trebuchet MS"/>
          <w:sz w:val="22"/>
          <w:szCs w:val="22"/>
        </w:rPr>
        <w:t>Proje</w:t>
      </w:r>
      <w:r w:rsidR="00257C07">
        <w:rPr>
          <w:rFonts w:ascii="Trebuchet MS" w:hAnsi="Trebuchet MS" w:cs="Trebuchet MS"/>
          <w:sz w:val="22"/>
          <w:szCs w:val="22"/>
        </w:rPr>
        <w:t>c</w:t>
      </w:r>
      <w:r w:rsidR="002E1C94">
        <w:rPr>
          <w:rFonts w:ascii="Trebuchet MS" w:hAnsi="Trebuchet MS" w:cs="Trebuchet MS"/>
          <w:sz w:val="22"/>
          <w:szCs w:val="22"/>
        </w:rPr>
        <w:t>t design, s</w:t>
      </w:r>
      <w:r w:rsidR="004A2F6B">
        <w:rPr>
          <w:rFonts w:ascii="Trebuchet MS" w:hAnsi="Trebuchet MS" w:cs="Trebuchet MS"/>
          <w:sz w:val="22"/>
          <w:szCs w:val="22"/>
        </w:rPr>
        <w:t xml:space="preserve">ample preparation recommendations </w:t>
      </w:r>
      <w:r w:rsidR="00E60ED2">
        <w:rPr>
          <w:rFonts w:ascii="Trebuchet MS" w:hAnsi="Trebuchet MS" w:cs="Trebuchet MS"/>
          <w:sz w:val="22"/>
          <w:szCs w:val="22"/>
        </w:rPr>
        <w:t xml:space="preserve">and guidelines </w:t>
      </w:r>
      <w:r w:rsidR="004A2F6B">
        <w:rPr>
          <w:rFonts w:ascii="Trebuchet MS" w:hAnsi="Trebuchet MS" w:cs="Trebuchet MS"/>
          <w:sz w:val="22"/>
          <w:szCs w:val="22"/>
        </w:rPr>
        <w:t xml:space="preserve">are available </w:t>
      </w:r>
      <w:r w:rsidR="00E60ED2">
        <w:rPr>
          <w:rFonts w:ascii="Trebuchet MS" w:hAnsi="Trebuchet MS" w:cs="Trebuchet MS"/>
          <w:sz w:val="22"/>
          <w:szCs w:val="22"/>
        </w:rPr>
        <w:t xml:space="preserve">through the website or </w:t>
      </w:r>
      <w:r w:rsidR="000D10D6">
        <w:rPr>
          <w:rFonts w:ascii="Trebuchet MS" w:hAnsi="Trebuchet MS" w:cs="Trebuchet MS"/>
          <w:sz w:val="22"/>
          <w:szCs w:val="22"/>
        </w:rPr>
        <w:t xml:space="preserve">by </w:t>
      </w:r>
      <w:r w:rsidR="00E60ED2">
        <w:rPr>
          <w:rFonts w:ascii="Trebuchet MS" w:hAnsi="Trebuchet MS" w:cs="Trebuchet MS"/>
          <w:sz w:val="22"/>
          <w:szCs w:val="22"/>
        </w:rPr>
        <w:t>contacting the Facility</w:t>
      </w:r>
      <w:r w:rsidR="000A1A99">
        <w:rPr>
          <w:rFonts w:ascii="Trebuchet MS" w:hAnsi="Trebuchet MS" w:cs="Trebuchet MS"/>
          <w:sz w:val="22"/>
          <w:szCs w:val="22"/>
        </w:rPr>
        <w:t>.</w:t>
      </w:r>
    </w:p>
    <w:p w14:paraId="05DAE3E9" w14:textId="5F1F6B96" w:rsidR="00610880" w:rsidRPr="001E31E5" w:rsidRDefault="00610880" w:rsidP="00610880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2E1C94">
        <w:rPr>
          <w:rFonts w:ascii="Trebuchet MS" w:hAnsi="Trebuchet MS" w:cs="Trebuchet MS"/>
          <w:b/>
          <w:bCs/>
          <w:sz w:val="22"/>
          <w:szCs w:val="22"/>
        </w:rPr>
        <w:t>Contact:</w:t>
      </w:r>
      <w:r w:rsidRPr="001E31E5">
        <w:rPr>
          <w:rFonts w:ascii="Trebuchet MS" w:hAnsi="Trebuchet MS" w:cs="Trebuchet MS"/>
          <w:sz w:val="22"/>
          <w:szCs w:val="22"/>
        </w:rPr>
        <w:t xml:space="preserve"> Dr. </w:t>
      </w:r>
      <w:r w:rsidR="00EC2215">
        <w:rPr>
          <w:rFonts w:ascii="Trebuchet MS" w:hAnsi="Trebuchet MS" w:cs="Trebuchet MS"/>
          <w:sz w:val="22"/>
          <w:szCs w:val="22"/>
        </w:rPr>
        <w:t>Dyanne Brewer</w:t>
      </w:r>
      <w:r w:rsidR="005E5351">
        <w:rPr>
          <w:rFonts w:ascii="Trebuchet MS" w:hAnsi="Trebuchet MS" w:cs="Trebuchet MS"/>
          <w:sz w:val="22"/>
          <w:szCs w:val="22"/>
        </w:rPr>
        <w:t xml:space="preserve"> </w:t>
      </w:r>
      <w:hyperlink r:id="rId8" w:history="1">
        <w:r w:rsidR="002E1C94" w:rsidRPr="00FC3D83">
          <w:rPr>
            <w:rStyle w:val="Hyperlink"/>
            <w:rFonts w:ascii="Trebuchet MS" w:hAnsi="Trebuchet MS" w:cs="Trebuchet MS"/>
            <w:sz w:val="22"/>
            <w:szCs w:val="22"/>
          </w:rPr>
          <w:t>dbrewer@uoguelph.ca</w:t>
        </w:r>
      </w:hyperlink>
      <w:r w:rsidR="002E1C94">
        <w:rPr>
          <w:rFonts w:ascii="Trebuchet MS" w:hAnsi="Trebuchet MS" w:cs="Trebuchet MS"/>
          <w:sz w:val="22"/>
          <w:szCs w:val="22"/>
        </w:rPr>
        <w:t xml:space="preserve"> </w:t>
      </w:r>
      <w:r w:rsidRPr="002E1C94">
        <w:rPr>
          <w:rFonts w:ascii="Trebuchet MS" w:hAnsi="Trebuchet MS" w:cs="Trebuchet MS"/>
          <w:b/>
          <w:bCs/>
          <w:sz w:val="22"/>
          <w:szCs w:val="22"/>
        </w:rPr>
        <w:t>Website:</w:t>
      </w:r>
      <w:r w:rsidRPr="001E31E5">
        <w:rPr>
          <w:rFonts w:ascii="Trebuchet MS" w:hAnsi="Trebuchet MS" w:cs="Trebuchet MS"/>
          <w:sz w:val="22"/>
          <w:szCs w:val="22"/>
        </w:rPr>
        <w:t xml:space="preserve"> https://www.uoguelph.ca/aac/</w:t>
      </w:r>
      <w:r w:rsidR="00EC2215">
        <w:rPr>
          <w:rFonts w:ascii="Trebuchet MS" w:hAnsi="Trebuchet MS" w:cs="Trebuchet MS"/>
          <w:sz w:val="22"/>
          <w:szCs w:val="22"/>
        </w:rPr>
        <w:t>MSF</w:t>
      </w:r>
    </w:p>
    <w:sectPr w:rsidR="00610880" w:rsidRPr="001E31E5" w:rsidSect="00EC2215">
      <w:pgSz w:w="12242" w:h="15842" w:code="1"/>
      <w:pgMar w:top="1077" w:right="1021" w:bottom="737" w:left="1021" w:header="567" w:footer="70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4ECF" w14:textId="77777777" w:rsidR="00303DDE" w:rsidRDefault="00303DDE">
      <w:r>
        <w:separator/>
      </w:r>
    </w:p>
  </w:endnote>
  <w:endnote w:type="continuationSeparator" w:id="0">
    <w:p w14:paraId="445A214E" w14:textId="77777777" w:rsidR="00303DDE" w:rsidRDefault="0030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 ???">
    <w:altName w:val="Yu Gothic"/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D3CD" w14:textId="77777777" w:rsidR="00303DDE" w:rsidRDefault="00303DDE">
      <w:r>
        <w:separator/>
      </w:r>
    </w:p>
  </w:footnote>
  <w:footnote w:type="continuationSeparator" w:id="0">
    <w:p w14:paraId="33E38AFA" w14:textId="77777777" w:rsidR="00303DDE" w:rsidRDefault="0030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274"/>
    <w:multiLevelType w:val="multilevel"/>
    <w:tmpl w:val="1FB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832100"/>
    <w:multiLevelType w:val="hybridMultilevel"/>
    <w:tmpl w:val="AC76C13E"/>
    <w:lvl w:ilvl="0" w:tplc="CFBC1B4C">
      <w:numFmt w:val="bullet"/>
      <w:lvlText w:val="-"/>
      <w:lvlJc w:val="left"/>
      <w:pPr>
        <w:ind w:left="28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6C610C5F"/>
    <w:multiLevelType w:val="hybridMultilevel"/>
    <w:tmpl w:val="9B98953A"/>
    <w:lvl w:ilvl="0" w:tplc="CFBC1B4C">
      <w:numFmt w:val="bullet"/>
      <w:lvlText w:val="-"/>
      <w:lvlJc w:val="left"/>
      <w:pPr>
        <w:ind w:left="106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681660449">
    <w:abstractNumId w:val="0"/>
  </w:num>
  <w:num w:numId="2" w16cid:durableId="1450394638">
    <w:abstractNumId w:val="1"/>
  </w:num>
  <w:num w:numId="3" w16cid:durableId="73454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embedSystemFonts/>
  <w:mirrorMargins/>
  <w:bordersDoNotSurroundHeader/>
  <w:bordersDoNotSurroundFooter/>
  <w:proofState w:spelling="clean"/>
  <w:defaultTabStop w:val="840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46"/>
    <w:rsid w:val="0000226A"/>
    <w:rsid w:val="00013F78"/>
    <w:rsid w:val="00035507"/>
    <w:rsid w:val="00046B9E"/>
    <w:rsid w:val="00050B23"/>
    <w:rsid w:val="000511D5"/>
    <w:rsid w:val="000A1A99"/>
    <w:rsid w:val="000A6DE5"/>
    <w:rsid w:val="000C3EBC"/>
    <w:rsid w:val="000C4762"/>
    <w:rsid w:val="000D10D6"/>
    <w:rsid w:val="00102927"/>
    <w:rsid w:val="00104384"/>
    <w:rsid w:val="001149C9"/>
    <w:rsid w:val="0012707A"/>
    <w:rsid w:val="001444B0"/>
    <w:rsid w:val="00144760"/>
    <w:rsid w:val="00156EE1"/>
    <w:rsid w:val="0019311C"/>
    <w:rsid w:val="001C5875"/>
    <w:rsid w:val="001D7387"/>
    <w:rsid w:val="001E31E5"/>
    <w:rsid w:val="001F5896"/>
    <w:rsid w:val="002229D5"/>
    <w:rsid w:val="00232F24"/>
    <w:rsid w:val="00257C07"/>
    <w:rsid w:val="00273428"/>
    <w:rsid w:val="002B1E5C"/>
    <w:rsid w:val="002B2B7B"/>
    <w:rsid w:val="002D3A1F"/>
    <w:rsid w:val="002E1C94"/>
    <w:rsid w:val="002F43A3"/>
    <w:rsid w:val="00303DDE"/>
    <w:rsid w:val="00314AFC"/>
    <w:rsid w:val="003907B9"/>
    <w:rsid w:val="003C00A0"/>
    <w:rsid w:val="003C3D5A"/>
    <w:rsid w:val="003D798A"/>
    <w:rsid w:val="003E0091"/>
    <w:rsid w:val="003F04D6"/>
    <w:rsid w:val="003F3B22"/>
    <w:rsid w:val="00420BB2"/>
    <w:rsid w:val="004244B2"/>
    <w:rsid w:val="00424A8A"/>
    <w:rsid w:val="00425A39"/>
    <w:rsid w:val="00455EBE"/>
    <w:rsid w:val="004608A5"/>
    <w:rsid w:val="004862E0"/>
    <w:rsid w:val="004A2F6B"/>
    <w:rsid w:val="004C20DC"/>
    <w:rsid w:val="004D48CE"/>
    <w:rsid w:val="004D520F"/>
    <w:rsid w:val="0050041D"/>
    <w:rsid w:val="0050453D"/>
    <w:rsid w:val="005076CD"/>
    <w:rsid w:val="00511446"/>
    <w:rsid w:val="005513B8"/>
    <w:rsid w:val="00561331"/>
    <w:rsid w:val="005665D5"/>
    <w:rsid w:val="005718D9"/>
    <w:rsid w:val="00592C3D"/>
    <w:rsid w:val="005E2576"/>
    <w:rsid w:val="005E5351"/>
    <w:rsid w:val="005F7191"/>
    <w:rsid w:val="00610880"/>
    <w:rsid w:val="00633882"/>
    <w:rsid w:val="00666C1F"/>
    <w:rsid w:val="006D17A9"/>
    <w:rsid w:val="006E6704"/>
    <w:rsid w:val="006F1296"/>
    <w:rsid w:val="007134B9"/>
    <w:rsid w:val="00742CD6"/>
    <w:rsid w:val="00745F48"/>
    <w:rsid w:val="007A4E1E"/>
    <w:rsid w:val="007E567D"/>
    <w:rsid w:val="0080347B"/>
    <w:rsid w:val="00820DE0"/>
    <w:rsid w:val="00855FCD"/>
    <w:rsid w:val="00866EFF"/>
    <w:rsid w:val="008A0D9B"/>
    <w:rsid w:val="008B6A50"/>
    <w:rsid w:val="008C2E17"/>
    <w:rsid w:val="00901474"/>
    <w:rsid w:val="009415C6"/>
    <w:rsid w:val="009644ED"/>
    <w:rsid w:val="00971677"/>
    <w:rsid w:val="009D292F"/>
    <w:rsid w:val="009E0140"/>
    <w:rsid w:val="009E43B1"/>
    <w:rsid w:val="00A104A4"/>
    <w:rsid w:val="00A22DD7"/>
    <w:rsid w:val="00A32B31"/>
    <w:rsid w:val="00A52E23"/>
    <w:rsid w:val="00A863FA"/>
    <w:rsid w:val="00A97235"/>
    <w:rsid w:val="00AA4184"/>
    <w:rsid w:val="00AA66D9"/>
    <w:rsid w:val="00AB30BA"/>
    <w:rsid w:val="00AC627E"/>
    <w:rsid w:val="00AF15F3"/>
    <w:rsid w:val="00B03E2F"/>
    <w:rsid w:val="00B04764"/>
    <w:rsid w:val="00B20029"/>
    <w:rsid w:val="00B211E4"/>
    <w:rsid w:val="00B226DF"/>
    <w:rsid w:val="00B3429A"/>
    <w:rsid w:val="00B76224"/>
    <w:rsid w:val="00BA378B"/>
    <w:rsid w:val="00BB2D49"/>
    <w:rsid w:val="00BB5B82"/>
    <w:rsid w:val="00BD6DC5"/>
    <w:rsid w:val="00BE6928"/>
    <w:rsid w:val="00BF4800"/>
    <w:rsid w:val="00C06A43"/>
    <w:rsid w:val="00C23569"/>
    <w:rsid w:val="00C30E1B"/>
    <w:rsid w:val="00C3693C"/>
    <w:rsid w:val="00CB5638"/>
    <w:rsid w:val="00CB6B64"/>
    <w:rsid w:val="00CD377D"/>
    <w:rsid w:val="00CF348C"/>
    <w:rsid w:val="00CF3CCB"/>
    <w:rsid w:val="00D04BD2"/>
    <w:rsid w:val="00D21F77"/>
    <w:rsid w:val="00D81E97"/>
    <w:rsid w:val="00DA0E9E"/>
    <w:rsid w:val="00DB10F6"/>
    <w:rsid w:val="00DD79AC"/>
    <w:rsid w:val="00E0720A"/>
    <w:rsid w:val="00E12E82"/>
    <w:rsid w:val="00E136BF"/>
    <w:rsid w:val="00E15571"/>
    <w:rsid w:val="00E33EBB"/>
    <w:rsid w:val="00E5268B"/>
    <w:rsid w:val="00E60ED2"/>
    <w:rsid w:val="00E636D6"/>
    <w:rsid w:val="00E82AF4"/>
    <w:rsid w:val="00E853F4"/>
    <w:rsid w:val="00E87426"/>
    <w:rsid w:val="00EB4BAD"/>
    <w:rsid w:val="00EC2215"/>
    <w:rsid w:val="00EE0F95"/>
    <w:rsid w:val="00F25A27"/>
    <w:rsid w:val="00F549B6"/>
    <w:rsid w:val="00F67B05"/>
    <w:rsid w:val="00F75400"/>
    <w:rsid w:val="00F75F37"/>
    <w:rsid w:val="00F7632B"/>
    <w:rsid w:val="00F81AC7"/>
    <w:rsid w:val="00F8370B"/>
    <w:rsid w:val="00FD1499"/>
    <w:rsid w:val="00FD32A0"/>
    <w:rsid w:val="00FD33F8"/>
    <w:rsid w:val="00FD5CA0"/>
    <w:rsid w:val="00FD639A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D30A8"/>
  <w14:defaultImageDpi w14:val="0"/>
  <w15:docId w15:val="{2271FF4A-103C-4BAF-B949-EBCE3C3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rFonts w:ascii="Trebuchet MS" w:eastAsia="?? ???" w:hAnsi="Trebuchet MS" w:cs="?? ???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page" w:hAnchor="margin" w:y="3383"/>
      <w:jc w:val="center"/>
      <w:outlineLvl w:val="1"/>
    </w:pPr>
    <w:rPr>
      <w:rFonts w:ascii="Trebuchet MS" w:eastAsia="?? ???" w:hAnsi="Trebuchet MS" w:cs="?? ???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"/>
      <w:sz w:val="28"/>
      <w:szCs w:val="28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eastAsia="?? ???" w:hAnsi="Trebuchet MS" w:cs="?? ???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rFonts w:ascii="Trebuchet MS" w:eastAsia="?? ???" w:hAnsi="Trebuchet MS" w:cs="?? ???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D6DC5"/>
    <w:pPr>
      <w:ind w:left="720"/>
      <w:contextualSpacing/>
    </w:pPr>
  </w:style>
  <w:style w:type="table" w:styleId="TableGrid">
    <w:name w:val="Table Grid"/>
    <w:basedOn w:val="TableNormal"/>
    <w:uiPriority w:val="59"/>
    <w:rsid w:val="00F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1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D14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FD14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FD14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D14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D1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7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D"/>
    <w:rPr>
      <w:rFonts w:ascii="Lucida Grande" w:hAnsi="Lucida Grande"/>
      <w:kern w:val="2"/>
      <w:sz w:val="18"/>
      <w:szCs w:val="18"/>
      <w:lang w:val="en-US"/>
    </w:rPr>
  </w:style>
  <w:style w:type="paragraph" w:customStyle="1" w:styleId="Default">
    <w:name w:val="Default"/>
    <w:rsid w:val="00964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0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ewer@uoguelp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????????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Yukari Uetake</dc:creator>
  <cp:keywords/>
  <dc:description/>
  <cp:lastModifiedBy>Emma Allen-Vercoe</cp:lastModifiedBy>
  <cp:revision>56</cp:revision>
  <cp:lastPrinted>2016-06-21T13:25:00Z</cp:lastPrinted>
  <dcterms:created xsi:type="dcterms:W3CDTF">2023-04-25T18:48:00Z</dcterms:created>
  <dcterms:modified xsi:type="dcterms:W3CDTF">2023-05-05T17:06:00Z</dcterms:modified>
</cp:coreProperties>
</file>